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10494"/>
      </w:pPr>
      <w:r>
        <w:rPr/>
        <w:drawing>
          <wp:inline distT="0" distB="0" distL="0" distR="0">
            <wp:extent cx="918051" cy="255460"/>
            <wp:effectExtent l="0" t="0" r="0" b="0"/>
            <wp:docPr id="1" name="Image 1"/>
            <wp:cNvGraphicFramePr>
              <a:graphicFrameLocks/>
            </wp:cNvGraphicFramePr>
            <a:graphic>
              <a:graphicData uri="http://schemas.openxmlformats.org/drawingml/2006/picture">
                <pic:pic>
                  <pic:nvPicPr>
                    <pic:cNvPr id="1" name="Image 1"/>
                    <pic:cNvPicPr/>
                  </pic:nvPicPr>
                  <pic:blipFill>
                    <a:blip r:embed="rId6" cstate="print"/>
                    <a:stretch>
                      <a:fillRect/>
                    </a:stretch>
                  </pic:blipFill>
                  <pic:spPr>
                    <a:xfrm>
                      <a:off x="0" y="0"/>
                      <a:ext cx="918051" cy="255460"/>
                    </a:xfrm>
                    <a:prstGeom prst="rect">
                      <a:avLst/>
                    </a:prstGeom>
                  </pic:spPr>
                </pic:pic>
              </a:graphicData>
            </a:graphic>
          </wp:inline>
        </w:drawing>
      </w:r>
      <w:r>
        <w:rPr/>
      </w:r>
    </w:p>
    <w:p>
      <w:pPr>
        <w:spacing w:before="12"/>
        <w:ind w:left="2238" w:right="0" w:firstLine="0"/>
        <w:jc w:val="left"/>
        <w:rPr>
          <w:rFonts w:ascii="Arial Black"/>
          <w:sz w:val="30"/>
        </w:rPr>
      </w:pPr>
      <w:r>
        <w:rPr/>
        <w:drawing>
          <wp:anchor distT="0" distB="0" distL="0" distR="0" allowOverlap="1" layoutInCell="1" locked="0" behindDoc="0" simplePos="0" relativeHeight="15732224">
            <wp:simplePos x="0" y="0"/>
            <wp:positionH relativeFrom="page">
              <wp:posOffset>274320</wp:posOffset>
            </wp:positionH>
            <wp:positionV relativeFrom="paragraph">
              <wp:posOffset>-257073</wp:posOffset>
            </wp:positionV>
            <wp:extent cx="1179575" cy="1581911"/>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7" cstate="print"/>
                    <a:stretch>
                      <a:fillRect/>
                    </a:stretch>
                  </pic:blipFill>
                  <pic:spPr>
                    <a:xfrm>
                      <a:off x="0" y="0"/>
                      <a:ext cx="1179575" cy="1581911"/>
                    </a:xfrm>
                    <a:prstGeom prst="rect">
                      <a:avLst/>
                    </a:prstGeom>
                  </pic:spPr>
                </pic:pic>
              </a:graphicData>
            </a:graphic>
          </wp:anchor>
        </w:drawing>
      </w:r>
      <w:r>
        <w:rPr>
          <w:rFonts w:ascii="Arial Black"/>
          <w:w w:val="85"/>
          <w:sz w:val="30"/>
        </w:rPr>
        <w:t>Ecology</w:t>
      </w:r>
      <w:r>
        <w:rPr>
          <w:rFonts w:ascii="Arial Black"/>
          <w:spacing w:val="-7"/>
          <w:sz w:val="30"/>
        </w:rPr>
        <w:t> </w:t>
      </w:r>
      <w:r>
        <w:rPr>
          <w:rFonts w:ascii="Arial Black"/>
          <w:w w:val="85"/>
          <w:sz w:val="30"/>
        </w:rPr>
        <w:t>of</w:t>
      </w:r>
      <w:r>
        <w:rPr>
          <w:rFonts w:ascii="Arial Black"/>
          <w:spacing w:val="-7"/>
          <w:sz w:val="30"/>
        </w:rPr>
        <w:t> </w:t>
      </w:r>
      <w:r>
        <w:rPr>
          <w:rFonts w:ascii="Arial Black"/>
          <w:w w:val="85"/>
          <w:sz w:val="30"/>
        </w:rPr>
        <w:t>Food</w:t>
      </w:r>
      <w:r>
        <w:rPr>
          <w:rFonts w:ascii="Arial Black"/>
          <w:spacing w:val="-7"/>
          <w:sz w:val="30"/>
        </w:rPr>
        <w:t> </w:t>
      </w:r>
      <w:r>
        <w:rPr>
          <w:rFonts w:ascii="Arial Black"/>
          <w:w w:val="85"/>
          <w:sz w:val="30"/>
        </w:rPr>
        <w:t>and</w:t>
      </w:r>
      <w:r>
        <w:rPr>
          <w:rFonts w:ascii="Arial Black"/>
          <w:spacing w:val="-6"/>
          <w:sz w:val="30"/>
        </w:rPr>
        <w:t> </w:t>
      </w:r>
      <w:r>
        <w:rPr>
          <w:rFonts w:ascii="Arial Black"/>
          <w:spacing w:val="-2"/>
          <w:w w:val="85"/>
          <w:sz w:val="30"/>
        </w:rPr>
        <w:t>Nutrition</w:t>
      </w:r>
    </w:p>
    <w:p>
      <w:pPr>
        <w:pStyle w:val="BodyText"/>
        <w:rPr>
          <w:rFonts w:ascii="Arial Black"/>
          <w:sz w:val="16"/>
        </w:rPr>
      </w:pPr>
    </w:p>
    <w:p>
      <w:pPr>
        <w:pStyle w:val="BodyText"/>
        <w:rPr>
          <w:rFonts w:ascii="Arial Black"/>
          <w:sz w:val="16"/>
        </w:rPr>
      </w:pPr>
    </w:p>
    <w:p>
      <w:pPr>
        <w:pStyle w:val="BodyText"/>
        <w:rPr>
          <w:rFonts w:ascii="Arial Black"/>
          <w:sz w:val="16"/>
        </w:rPr>
      </w:pPr>
    </w:p>
    <w:p>
      <w:pPr>
        <w:pStyle w:val="BodyText"/>
        <w:rPr>
          <w:rFonts w:ascii="Arial Black"/>
          <w:sz w:val="16"/>
        </w:rPr>
      </w:pPr>
    </w:p>
    <w:p>
      <w:pPr>
        <w:pStyle w:val="BodyText"/>
        <w:rPr>
          <w:rFonts w:ascii="Arial Black"/>
          <w:sz w:val="16"/>
        </w:rPr>
      </w:pPr>
    </w:p>
    <w:p>
      <w:pPr>
        <w:pStyle w:val="BodyText"/>
        <w:spacing w:before="104"/>
        <w:rPr>
          <w:rFonts w:ascii="Arial Black"/>
          <w:sz w:val="16"/>
        </w:rPr>
      </w:pPr>
    </w:p>
    <w:p>
      <w:pPr>
        <w:spacing w:before="1"/>
        <w:ind w:left="207" w:right="0" w:firstLine="0"/>
        <w:jc w:val="center"/>
        <w:rPr>
          <w:rFonts w:ascii="Arial Black"/>
          <w:sz w:val="16"/>
        </w:rPr>
      </w:pPr>
      <w:r>
        <w:rPr/>
        <mc:AlternateContent>
          <mc:Choice Requires="wps">
            <w:drawing>
              <wp:anchor distT="0" distB="0" distL="0" distR="0" allowOverlap="1" layoutInCell="1" locked="0" behindDoc="1" simplePos="0" relativeHeight="487587840">
                <wp:simplePos x="0" y="0"/>
                <wp:positionH relativeFrom="page">
                  <wp:posOffset>274320</wp:posOffset>
                </wp:positionH>
                <wp:positionV relativeFrom="paragraph">
                  <wp:posOffset>173814</wp:posOffset>
                </wp:positionV>
                <wp:extent cx="7507605" cy="25400"/>
                <wp:effectExtent l="0" t="0" r="0" b="0"/>
                <wp:wrapTopAndBottom/>
                <wp:docPr id="3" name="Group 3"/>
                <wp:cNvGraphicFramePr>
                  <a:graphicFrameLocks/>
                </wp:cNvGraphicFramePr>
                <a:graphic>
                  <a:graphicData uri="http://schemas.microsoft.com/office/word/2010/wordprocessingGroup">
                    <wpg:wgp>
                      <wpg:cNvPr id="3" name="Group 3"/>
                      <wpg:cNvGrpSpPr/>
                      <wpg:grpSpPr>
                        <a:xfrm>
                          <a:off x="0" y="0"/>
                          <a:ext cx="7507605" cy="25400"/>
                          <a:chExt cx="7507605" cy="25400"/>
                        </a:xfrm>
                      </wpg:grpSpPr>
                      <wps:wsp>
                        <wps:cNvPr id="4" name="Graphic 4"/>
                        <wps:cNvSpPr/>
                        <wps:spPr>
                          <a:xfrm>
                            <a:off x="0" y="12700"/>
                            <a:ext cx="1198245" cy="1270"/>
                          </a:xfrm>
                          <a:custGeom>
                            <a:avLst/>
                            <a:gdLst/>
                            <a:ahLst/>
                            <a:cxnLst/>
                            <a:rect l="l" t="t" r="r" b="b"/>
                            <a:pathLst>
                              <a:path w="1198245" h="0">
                                <a:moveTo>
                                  <a:pt x="0" y="0"/>
                                </a:moveTo>
                                <a:lnTo>
                                  <a:pt x="1197864" y="0"/>
                                </a:lnTo>
                              </a:path>
                            </a:pathLst>
                          </a:custGeom>
                          <a:ln w="25400">
                            <a:solidFill>
                              <a:srgbClr val="132575"/>
                            </a:solidFill>
                            <a:prstDash val="solid"/>
                          </a:ln>
                        </wps:spPr>
                        <wps:bodyPr wrap="square" lIns="0" tIns="0" rIns="0" bIns="0" rtlCol="0">
                          <a:prstTxWarp prst="textNoShape">
                            <a:avLst/>
                          </a:prstTxWarp>
                          <a:noAutofit/>
                        </wps:bodyPr>
                      </wps:wsp>
                      <wps:wsp>
                        <wps:cNvPr id="5" name="Graphic 5"/>
                        <wps:cNvSpPr/>
                        <wps:spPr>
                          <a:xfrm>
                            <a:off x="1197863" y="12700"/>
                            <a:ext cx="5394960" cy="1270"/>
                          </a:xfrm>
                          <a:custGeom>
                            <a:avLst/>
                            <a:gdLst/>
                            <a:ahLst/>
                            <a:cxnLst/>
                            <a:rect l="l" t="t" r="r" b="b"/>
                            <a:pathLst>
                              <a:path w="5394960" h="0">
                                <a:moveTo>
                                  <a:pt x="0" y="0"/>
                                </a:moveTo>
                                <a:lnTo>
                                  <a:pt x="5394959" y="0"/>
                                </a:lnTo>
                              </a:path>
                            </a:pathLst>
                          </a:custGeom>
                          <a:ln w="25400">
                            <a:solidFill>
                              <a:srgbClr val="132575"/>
                            </a:solidFill>
                            <a:prstDash val="solid"/>
                          </a:ln>
                        </wps:spPr>
                        <wps:bodyPr wrap="square" lIns="0" tIns="0" rIns="0" bIns="0" rtlCol="0">
                          <a:prstTxWarp prst="textNoShape">
                            <a:avLst/>
                          </a:prstTxWarp>
                          <a:noAutofit/>
                        </wps:bodyPr>
                      </wps:wsp>
                      <wps:wsp>
                        <wps:cNvPr id="6" name="Graphic 6"/>
                        <wps:cNvSpPr/>
                        <wps:spPr>
                          <a:xfrm>
                            <a:off x="6592823" y="12700"/>
                            <a:ext cx="914400" cy="1270"/>
                          </a:xfrm>
                          <a:custGeom>
                            <a:avLst/>
                            <a:gdLst/>
                            <a:ahLst/>
                            <a:cxnLst/>
                            <a:rect l="l" t="t" r="r" b="b"/>
                            <a:pathLst>
                              <a:path w="914400" h="0">
                                <a:moveTo>
                                  <a:pt x="0" y="0"/>
                                </a:moveTo>
                                <a:lnTo>
                                  <a:pt x="914400" y="0"/>
                                </a:lnTo>
                              </a:path>
                            </a:pathLst>
                          </a:custGeom>
                          <a:ln w="25400">
                            <a:solidFill>
                              <a:srgbClr val="132575"/>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1.6pt;margin-top:13.686153pt;width:591.15pt;height:2pt;mso-position-horizontal-relative:page;mso-position-vertical-relative:paragraph;z-index:-15728640;mso-wrap-distance-left:0;mso-wrap-distance-right:0" id="docshapegroup1" coordorigin="432,274" coordsize="11823,40">
                <v:line style="position:absolute" from="432,294" to="2318,294" stroked="true" strokeweight="2pt" strokecolor="#132575">
                  <v:stroke dashstyle="solid"/>
                </v:line>
                <v:line style="position:absolute" from="2318,294" to="10814,294" stroked="true" strokeweight="2pt" strokecolor="#132575">
                  <v:stroke dashstyle="solid"/>
                </v:line>
                <v:line style="position:absolute" from="10814,294" to="12254,294" stroked="true" strokeweight="2pt" strokecolor="#132575">
                  <v:stroke dashstyle="solid"/>
                </v:line>
                <w10:wrap type="topAndBottom"/>
              </v:group>
            </w:pict>
          </mc:Fallback>
        </mc:AlternateContent>
      </w:r>
      <w:r>
        <w:rPr>
          <w:rFonts w:ascii="Arial Black"/>
          <w:w w:val="85"/>
          <w:sz w:val="16"/>
        </w:rPr>
        <w:t>ISSN:</w:t>
      </w:r>
      <w:r>
        <w:rPr>
          <w:rFonts w:ascii="Arial Black"/>
          <w:spacing w:val="1"/>
          <w:sz w:val="16"/>
        </w:rPr>
        <w:t> </w:t>
      </w:r>
      <w:r>
        <w:rPr>
          <w:rFonts w:ascii="Arial Black"/>
          <w:w w:val="85"/>
          <w:sz w:val="16"/>
        </w:rPr>
        <w:t>0367-0244</w:t>
      </w:r>
      <w:r>
        <w:rPr>
          <w:rFonts w:ascii="Arial Black"/>
          <w:spacing w:val="1"/>
          <w:sz w:val="16"/>
        </w:rPr>
        <w:t> </w:t>
      </w:r>
      <w:r>
        <w:rPr>
          <w:rFonts w:ascii="Arial Black"/>
          <w:w w:val="85"/>
          <w:sz w:val="16"/>
        </w:rPr>
        <w:t>(Print)</w:t>
      </w:r>
      <w:r>
        <w:rPr>
          <w:rFonts w:ascii="Arial Black"/>
          <w:spacing w:val="2"/>
          <w:sz w:val="16"/>
        </w:rPr>
        <w:t> </w:t>
      </w:r>
      <w:r>
        <w:rPr>
          <w:rFonts w:ascii="Arial Black"/>
          <w:w w:val="85"/>
          <w:sz w:val="16"/>
        </w:rPr>
        <w:t>1543-5237</w:t>
      </w:r>
      <w:r>
        <w:rPr>
          <w:rFonts w:ascii="Arial Black"/>
          <w:spacing w:val="1"/>
          <w:sz w:val="16"/>
        </w:rPr>
        <w:t> </w:t>
      </w:r>
      <w:r>
        <w:rPr>
          <w:rFonts w:ascii="Arial Black"/>
          <w:w w:val="85"/>
          <w:sz w:val="16"/>
        </w:rPr>
        <w:t>(Online)</w:t>
      </w:r>
      <w:r>
        <w:rPr>
          <w:rFonts w:ascii="Arial Black"/>
          <w:spacing w:val="1"/>
          <w:sz w:val="16"/>
        </w:rPr>
        <w:t> </w:t>
      </w:r>
      <w:r>
        <w:rPr>
          <w:rFonts w:ascii="Arial Black"/>
          <w:w w:val="85"/>
          <w:sz w:val="16"/>
        </w:rPr>
        <w:t>Journal</w:t>
      </w:r>
      <w:r>
        <w:rPr>
          <w:rFonts w:ascii="Arial Black"/>
          <w:spacing w:val="2"/>
          <w:sz w:val="16"/>
        </w:rPr>
        <w:t> </w:t>
      </w:r>
      <w:r>
        <w:rPr>
          <w:rFonts w:ascii="Arial Black"/>
          <w:w w:val="85"/>
          <w:sz w:val="16"/>
        </w:rPr>
        <w:t>homepage:</w:t>
      </w:r>
      <w:r>
        <w:rPr>
          <w:rFonts w:ascii="Arial Black"/>
          <w:spacing w:val="4"/>
          <w:sz w:val="16"/>
        </w:rPr>
        <w:t> </w:t>
      </w:r>
      <w:hyperlink r:id="rId8">
        <w:r>
          <w:rPr>
            <w:rFonts w:ascii="Arial Black"/>
            <w:spacing w:val="-2"/>
            <w:w w:val="85"/>
            <w:sz w:val="16"/>
            <w:u w:val="single"/>
          </w:rPr>
          <w:t>http://www.tandfonline.com/loi/gefn20</w:t>
        </w:r>
      </w:hyperlink>
    </w:p>
    <w:p>
      <w:pPr>
        <w:pStyle w:val="BodyText"/>
        <w:spacing w:before="178"/>
        <w:rPr>
          <w:rFonts w:ascii="Arial Black"/>
          <w:sz w:val="16"/>
        </w:rPr>
      </w:pPr>
    </w:p>
    <w:p>
      <w:pPr>
        <w:pStyle w:val="Title"/>
        <w:spacing w:line="199" w:lineRule="auto"/>
      </w:pPr>
      <w:r>
        <w:rPr>
          <w:w w:val="85"/>
        </w:rPr>
        <w:t>The Physico-Chemical Characteristics and Some Nutritional Values of Vegetable Amaranth Sold in </w:t>
      </w:r>
      <w:r>
        <w:rPr>
          <w:spacing w:val="-2"/>
          <w:w w:val="95"/>
        </w:rPr>
        <w:t>Nairobi-Kenya</w:t>
      </w:r>
    </w:p>
    <w:p>
      <w:pPr>
        <w:spacing w:line="199" w:lineRule="auto" w:before="454"/>
        <w:ind w:left="1622" w:right="1943" w:firstLine="0"/>
        <w:jc w:val="left"/>
        <w:rPr>
          <w:rFonts w:ascii="Arial Black"/>
          <w:sz w:val="24"/>
        </w:rPr>
      </w:pPr>
      <w:r>
        <w:rPr>
          <w:rFonts w:ascii="Arial Black"/>
          <w:w w:val="85"/>
          <w:sz w:val="24"/>
        </w:rPr>
        <w:t>Cecilia M.</w:t>
      </w:r>
      <w:r>
        <w:rPr>
          <w:rFonts w:ascii="Arial Black"/>
          <w:spacing w:val="-1"/>
          <w:w w:val="85"/>
          <w:sz w:val="24"/>
        </w:rPr>
        <w:t> </w:t>
      </w:r>
      <w:r>
        <w:rPr>
          <w:rFonts w:ascii="Arial Black"/>
          <w:w w:val="85"/>
          <w:sz w:val="24"/>
        </w:rPr>
        <w:t>Onyango</w:t>
      </w:r>
      <w:r>
        <w:rPr>
          <w:rFonts w:ascii="Arial Black"/>
          <w:spacing w:val="-1"/>
          <w:w w:val="85"/>
          <w:sz w:val="24"/>
        </w:rPr>
        <w:t> </w:t>
      </w:r>
      <w:r>
        <w:rPr>
          <w:rFonts w:ascii="Arial Black"/>
          <w:w w:val="85"/>
          <w:sz w:val="24"/>
        </w:rPr>
        <w:t>, Solomon</w:t>
      </w:r>
      <w:r>
        <w:rPr>
          <w:rFonts w:ascii="Arial Black"/>
          <w:spacing w:val="-1"/>
          <w:w w:val="85"/>
          <w:sz w:val="24"/>
        </w:rPr>
        <w:t> </w:t>
      </w:r>
      <w:r>
        <w:rPr>
          <w:rFonts w:ascii="Arial Black"/>
          <w:w w:val="85"/>
          <w:sz w:val="24"/>
        </w:rPr>
        <w:t>I.</w:t>
      </w:r>
      <w:r>
        <w:rPr>
          <w:rFonts w:ascii="Arial Black"/>
          <w:spacing w:val="-1"/>
          <w:w w:val="85"/>
          <w:sz w:val="24"/>
        </w:rPr>
        <w:t> </w:t>
      </w:r>
      <w:r>
        <w:rPr>
          <w:rFonts w:ascii="Arial Black"/>
          <w:w w:val="85"/>
          <w:sz w:val="24"/>
        </w:rPr>
        <w:t>Shibairo</w:t>
      </w:r>
      <w:r>
        <w:rPr>
          <w:rFonts w:ascii="Arial Black"/>
          <w:spacing w:val="-1"/>
          <w:w w:val="85"/>
          <w:sz w:val="24"/>
        </w:rPr>
        <w:t> </w:t>
      </w:r>
      <w:r>
        <w:rPr>
          <w:rFonts w:ascii="Arial Black"/>
          <w:w w:val="85"/>
          <w:sz w:val="24"/>
        </w:rPr>
        <w:t>, Jasper K.</w:t>
      </w:r>
      <w:r>
        <w:rPr>
          <w:rFonts w:ascii="Arial Black"/>
          <w:spacing w:val="-1"/>
          <w:w w:val="85"/>
          <w:sz w:val="24"/>
        </w:rPr>
        <w:t> </w:t>
      </w:r>
      <w:r>
        <w:rPr>
          <w:rFonts w:ascii="Arial Black"/>
          <w:w w:val="85"/>
          <w:sz w:val="24"/>
        </w:rPr>
        <w:t>Imungi</w:t>
      </w:r>
      <w:r>
        <w:rPr>
          <w:rFonts w:ascii="Arial Black"/>
          <w:spacing w:val="-1"/>
          <w:w w:val="85"/>
          <w:sz w:val="24"/>
        </w:rPr>
        <w:t> </w:t>
      </w:r>
      <w:r>
        <w:rPr>
          <w:rFonts w:ascii="Arial Black"/>
          <w:w w:val="85"/>
          <w:sz w:val="24"/>
        </w:rPr>
        <w:t>&amp; Jeremy </w:t>
      </w:r>
      <w:r>
        <w:rPr>
          <w:rFonts w:ascii="Arial Black"/>
          <w:spacing w:val="-2"/>
          <w:sz w:val="24"/>
        </w:rPr>
        <w:t>Harbinson</w:t>
      </w:r>
    </w:p>
    <w:p>
      <w:pPr>
        <w:pStyle w:val="BodyText"/>
        <w:spacing w:before="84"/>
        <w:rPr>
          <w:rFonts w:ascii="Arial Black"/>
          <w:sz w:val="24"/>
        </w:rPr>
      </w:pPr>
    </w:p>
    <w:p>
      <w:pPr>
        <w:pStyle w:val="BodyText"/>
        <w:spacing w:line="254" w:lineRule="auto"/>
        <w:ind w:left="1622" w:right="1943"/>
        <w:rPr>
          <w:rFonts w:ascii="Arial MT"/>
        </w:rPr>
      </w:pPr>
      <w:r>
        <w:rPr>
          <w:rFonts w:ascii="Arial Black"/>
        </w:rPr>
        <w:t>To</w:t>
      </w:r>
      <w:r>
        <w:rPr>
          <w:rFonts w:ascii="Arial Black"/>
          <w:spacing w:val="-17"/>
        </w:rPr>
        <w:t> </w:t>
      </w:r>
      <w:r>
        <w:rPr>
          <w:rFonts w:ascii="Arial Black"/>
        </w:rPr>
        <w:t>cite</w:t>
      </w:r>
      <w:r>
        <w:rPr>
          <w:rFonts w:ascii="Arial Black"/>
          <w:spacing w:val="-17"/>
        </w:rPr>
        <w:t> </w:t>
      </w:r>
      <w:r>
        <w:rPr>
          <w:rFonts w:ascii="Arial Black"/>
        </w:rPr>
        <w:t>this</w:t>
      </w:r>
      <w:r>
        <w:rPr>
          <w:rFonts w:ascii="Arial Black"/>
          <w:spacing w:val="-17"/>
        </w:rPr>
        <w:t> </w:t>
      </w:r>
      <w:r>
        <w:rPr>
          <w:rFonts w:ascii="Arial Black"/>
        </w:rPr>
        <w:t>article:</w:t>
      </w:r>
      <w:r>
        <w:rPr>
          <w:rFonts w:ascii="Arial Black"/>
          <w:spacing w:val="-16"/>
        </w:rPr>
        <w:t> </w:t>
      </w:r>
      <w:r>
        <w:rPr>
          <w:rFonts w:ascii="Arial MT"/>
        </w:rPr>
        <w:t>Cecilia</w:t>
      </w:r>
      <w:r>
        <w:rPr>
          <w:rFonts w:ascii="Arial MT"/>
          <w:spacing w:val="-14"/>
        </w:rPr>
        <w:t> </w:t>
      </w:r>
      <w:r>
        <w:rPr>
          <w:rFonts w:ascii="Arial MT"/>
        </w:rPr>
        <w:t>M.</w:t>
      </w:r>
      <w:r>
        <w:rPr>
          <w:rFonts w:ascii="Arial MT"/>
          <w:spacing w:val="-14"/>
        </w:rPr>
        <w:t> </w:t>
      </w:r>
      <w:r>
        <w:rPr>
          <w:rFonts w:ascii="Arial MT"/>
        </w:rPr>
        <w:t>Onyango</w:t>
      </w:r>
      <w:r>
        <w:rPr>
          <w:rFonts w:ascii="Arial MT"/>
          <w:spacing w:val="-14"/>
        </w:rPr>
        <w:t> </w:t>
      </w:r>
      <w:r>
        <w:rPr>
          <w:rFonts w:ascii="Arial MT"/>
        </w:rPr>
        <w:t>,</w:t>
      </w:r>
      <w:r>
        <w:rPr>
          <w:rFonts w:ascii="Arial MT"/>
          <w:spacing w:val="-10"/>
        </w:rPr>
        <w:t> </w:t>
      </w:r>
      <w:r>
        <w:rPr>
          <w:rFonts w:ascii="Arial MT"/>
        </w:rPr>
        <w:t>Solomon</w:t>
      </w:r>
      <w:r>
        <w:rPr>
          <w:rFonts w:ascii="Arial MT"/>
          <w:spacing w:val="-10"/>
        </w:rPr>
        <w:t> </w:t>
      </w:r>
      <w:r>
        <w:rPr>
          <w:rFonts w:ascii="Arial MT"/>
        </w:rPr>
        <w:t>I.</w:t>
      </w:r>
      <w:r>
        <w:rPr>
          <w:rFonts w:ascii="Arial MT"/>
          <w:spacing w:val="-10"/>
        </w:rPr>
        <w:t> </w:t>
      </w:r>
      <w:r>
        <w:rPr>
          <w:rFonts w:ascii="Arial MT"/>
        </w:rPr>
        <w:t>Shibairo</w:t>
      </w:r>
      <w:r>
        <w:rPr>
          <w:rFonts w:ascii="Arial MT"/>
          <w:spacing w:val="-10"/>
        </w:rPr>
        <w:t> </w:t>
      </w:r>
      <w:r>
        <w:rPr>
          <w:rFonts w:ascii="Arial MT"/>
        </w:rPr>
        <w:t>,</w:t>
      </w:r>
      <w:r>
        <w:rPr>
          <w:rFonts w:ascii="Arial MT"/>
          <w:spacing w:val="-10"/>
        </w:rPr>
        <w:t> </w:t>
      </w:r>
      <w:r>
        <w:rPr>
          <w:rFonts w:ascii="Arial MT"/>
        </w:rPr>
        <w:t>Jasper</w:t>
      </w:r>
      <w:r>
        <w:rPr>
          <w:rFonts w:ascii="Arial MT"/>
          <w:spacing w:val="-10"/>
        </w:rPr>
        <w:t> </w:t>
      </w:r>
      <w:r>
        <w:rPr>
          <w:rFonts w:ascii="Arial MT"/>
        </w:rPr>
        <w:t>K.</w:t>
      </w:r>
      <w:r>
        <w:rPr>
          <w:rFonts w:ascii="Arial MT"/>
          <w:spacing w:val="-10"/>
        </w:rPr>
        <w:t> </w:t>
      </w:r>
      <w:r>
        <w:rPr>
          <w:rFonts w:ascii="Arial MT"/>
        </w:rPr>
        <w:t>Imungi</w:t>
      </w:r>
      <w:r>
        <w:rPr>
          <w:rFonts w:ascii="Arial MT"/>
          <w:spacing w:val="-10"/>
        </w:rPr>
        <w:t> </w:t>
      </w:r>
      <w:r>
        <w:rPr>
          <w:rFonts w:ascii="Arial MT"/>
        </w:rPr>
        <w:t>&amp;</w:t>
      </w:r>
      <w:r>
        <w:rPr>
          <w:rFonts w:ascii="Arial MT"/>
          <w:spacing w:val="-10"/>
        </w:rPr>
        <w:t> </w:t>
      </w:r>
      <w:r>
        <w:rPr>
          <w:rFonts w:ascii="Arial MT"/>
        </w:rPr>
        <w:t>Jeremy Harbinson (2008) The Physico-Chemical Characteristics and Some Nutritional Values of Vegetable Amaranth Sold in Nairobi-Kenya, Ecology of Food and Nutrition, 47:4, 382-398, DOI: </w:t>
      </w:r>
      <w:hyperlink r:id="rId9">
        <w:r>
          <w:rPr>
            <w:rFonts w:ascii="Arial MT"/>
            <w:spacing w:val="-2"/>
            <w:u w:val="single"/>
          </w:rPr>
          <w:t>10.1080/03670240802003926</w:t>
        </w:r>
      </w:hyperlink>
    </w:p>
    <w:p>
      <w:pPr>
        <w:pStyle w:val="BodyText"/>
        <w:spacing w:before="136"/>
        <w:ind w:left="1622"/>
        <w:rPr>
          <w:rFonts w:ascii="Arial MT"/>
        </w:rPr>
      </w:pPr>
      <w:r>
        <w:rPr>
          <w:rFonts w:ascii="Arial Black"/>
          <w:w w:val="85"/>
        </w:rPr>
        <w:t>To</w:t>
      </w:r>
      <w:r>
        <w:rPr>
          <w:rFonts w:ascii="Arial Black"/>
          <w:spacing w:val="69"/>
          <w:w w:val="150"/>
        </w:rPr>
        <w:t> </w:t>
      </w:r>
      <w:r>
        <w:rPr>
          <w:rFonts w:ascii="Arial Black"/>
          <w:w w:val="85"/>
        </w:rPr>
        <w:t>link</w:t>
      </w:r>
      <w:r>
        <w:rPr>
          <w:rFonts w:ascii="Arial Black"/>
          <w:spacing w:val="69"/>
          <w:w w:val="150"/>
        </w:rPr>
        <w:t> </w:t>
      </w:r>
      <w:r>
        <w:rPr>
          <w:rFonts w:ascii="Arial Black"/>
          <w:w w:val="85"/>
        </w:rPr>
        <w:t>to</w:t>
      </w:r>
      <w:r>
        <w:rPr>
          <w:rFonts w:ascii="Arial Black"/>
          <w:spacing w:val="69"/>
          <w:w w:val="150"/>
        </w:rPr>
        <w:t> </w:t>
      </w:r>
      <w:r>
        <w:rPr>
          <w:rFonts w:ascii="Arial Black"/>
          <w:w w:val="85"/>
        </w:rPr>
        <w:t>this</w:t>
      </w:r>
      <w:r>
        <w:rPr>
          <w:rFonts w:ascii="Arial Black"/>
          <w:spacing w:val="70"/>
          <w:w w:val="150"/>
        </w:rPr>
        <w:t> </w:t>
      </w:r>
      <w:r>
        <w:rPr>
          <w:rFonts w:ascii="Arial Black"/>
          <w:w w:val="85"/>
        </w:rPr>
        <w:t>article:</w:t>
      </w:r>
      <w:r>
        <w:rPr>
          <w:rFonts w:ascii="Arial Black"/>
          <w:spacing w:val="73"/>
          <w:w w:val="150"/>
        </w:rPr>
        <w:t>  </w:t>
      </w:r>
      <w:hyperlink r:id="rId10">
        <w:r>
          <w:rPr>
            <w:rFonts w:ascii="Arial MT"/>
            <w:spacing w:val="-2"/>
            <w:w w:val="85"/>
            <w:u w:val="single"/>
          </w:rPr>
          <w:t>http://dx.doi.org/10.1080/03670240802003926</w:t>
        </w:r>
      </w:hyperlink>
    </w:p>
    <w:p>
      <w:pPr>
        <w:pStyle w:val="BodyText"/>
        <w:rPr>
          <w:rFonts w:ascii="Arial MT"/>
          <w:sz w:val="18"/>
        </w:rPr>
      </w:pPr>
    </w:p>
    <w:p>
      <w:pPr>
        <w:pStyle w:val="BodyText"/>
        <w:rPr>
          <w:rFonts w:ascii="Arial MT"/>
          <w:sz w:val="18"/>
        </w:rPr>
      </w:pPr>
    </w:p>
    <w:p>
      <w:pPr>
        <w:pStyle w:val="BodyText"/>
        <w:spacing w:before="160"/>
        <w:rPr>
          <w:rFonts w:ascii="Arial MT"/>
          <w:sz w:val="18"/>
        </w:rPr>
      </w:pPr>
    </w:p>
    <w:p>
      <w:pPr>
        <w:spacing w:before="1"/>
        <w:ind w:left="1812" w:right="0" w:firstLine="0"/>
        <w:jc w:val="left"/>
        <w:rPr>
          <w:rFonts w:ascii="Arial MT"/>
          <w:sz w:val="18"/>
        </w:rPr>
      </w:pPr>
      <w:r>
        <w:rPr>
          <w:position w:val="-10"/>
        </w:rPr>
        <w:drawing>
          <wp:inline distT="0" distB="0" distL="0" distR="0">
            <wp:extent cx="210311" cy="224688"/>
            <wp:effectExtent l="0" t="0" r="0" b="0"/>
            <wp:docPr id="7" name="Image 7"/>
            <wp:cNvGraphicFramePr>
              <a:graphicFrameLocks/>
            </wp:cNvGraphicFramePr>
            <a:graphic>
              <a:graphicData uri="http://schemas.openxmlformats.org/drawingml/2006/picture">
                <pic:pic>
                  <pic:nvPicPr>
                    <pic:cNvPr id="7" name="Image 7"/>
                    <pic:cNvPicPr/>
                  </pic:nvPicPr>
                  <pic:blipFill>
                    <a:blip r:embed="rId11" cstate="print"/>
                    <a:stretch>
                      <a:fillRect/>
                    </a:stretch>
                  </pic:blipFill>
                  <pic:spPr>
                    <a:xfrm>
                      <a:off x="0" y="0"/>
                      <a:ext cx="210311" cy="224688"/>
                    </a:xfrm>
                    <a:prstGeom prst="rect">
                      <a:avLst/>
                    </a:prstGeom>
                  </pic:spPr>
                </pic:pic>
              </a:graphicData>
            </a:graphic>
          </wp:inline>
        </w:drawing>
      </w:r>
      <w:r>
        <w:rPr>
          <w:position w:val="-10"/>
        </w:rPr>
      </w:r>
      <w:r>
        <w:rPr>
          <w:spacing w:val="40"/>
          <w:sz w:val="20"/>
        </w:rPr>
        <w:t>  </w:t>
      </w:r>
      <w:r>
        <w:rPr>
          <w:rFonts w:ascii="Arial MT"/>
          <w:sz w:val="18"/>
        </w:rPr>
        <w:t>Published online: 28 Jul 2008.</w:t>
      </w:r>
    </w:p>
    <w:p>
      <w:pPr>
        <w:pStyle w:val="BodyText"/>
        <w:spacing w:before="100"/>
        <w:rPr>
          <w:rFonts w:ascii="Arial MT"/>
        </w:rPr>
      </w:pPr>
      <w:r>
        <w:rPr/>
        <mc:AlternateContent>
          <mc:Choice Requires="wps">
            <w:drawing>
              <wp:anchor distT="0" distB="0" distL="0" distR="0" allowOverlap="1" layoutInCell="1" locked="0" behindDoc="1" simplePos="0" relativeHeight="487588352">
                <wp:simplePos x="0" y="0"/>
                <wp:positionH relativeFrom="page">
                  <wp:posOffset>1277619</wp:posOffset>
                </wp:positionH>
                <wp:positionV relativeFrom="paragraph">
                  <wp:posOffset>225398</wp:posOffset>
                </wp:positionV>
                <wp:extent cx="2712720" cy="1270"/>
                <wp:effectExtent l="0" t="0" r="0" b="0"/>
                <wp:wrapTopAndBottom/>
                <wp:docPr id="8" name="Graphic 8"/>
                <wp:cNvGraphicFramePr>
                  <a:graphicFrameLocks/>
                </wp:cNvGraphicFramePr>
                <a:graphic>
                  <a:graphicData uri="http://schemas.microsoft.com/office/word/2010/wordprocessingShape">
                    <wps:wsp>
                      <wps:cNvPr id="8" name="Graphic 8"/>
                      <wps:cNvSpPr/>
                      <wps:spPr>
                        <a:xfrm>
                          <a:off x="0" y="0"/>
                          <a:ext cx="2712720" cy="1270"/>
                        </a:xfrm>
                        <a:custGeom>
                          <a:avLst/>
                          <a:gdLst/>
                          <a:ahLst/>
                          <a:cxnLst/>
                          <a:rect l="l" t="t" r="r" b="b"/>
                          <a:pathLst>
                            <a:path w="2712720" h="0">
                              <a:moveTo>
                                <a:pt x="0" y="0"/>
                              </a:moveTo>
                              <a:lnTo>
                                <a:pt x="2712720" y="0"/>
                              </a:lnTo>
                            </a:path>
                          </a:pathLst>
                        </a:custGeom>
                        <a:ln w="1143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00.599998pt;margin-top:17.747889pt;width:213.6pt;height:.1pt;mso-position-horizontal-relative:page;mso-position-vertical-relative:paragraph;z-index:-15728128;mso-wrap-distance-left:0;mso-wrap-distance-right:0" id="docshape2" coordorigin="2012,355" coordsize="4272,0" path="m2012,355l6284,355e" filled="false" stroked="true" strokeweight=".900002pt" strokecolor="#000000">
                <v:path arrowok="t"/>
                <v:stroke dashstyle="solid"/>
                <w10:wrap type="topAndBottom"/>
              </v:shape>
            </w:pict>
          </mc:Fallback>
        </mc:AlternateContent>
      </w:r>
    </w:p>
    <w:p>
      <w:pPr>
        <w:spacing w:before="140"/>
        <w:ind w:left="1812" w:right="0" w:firstLine="0"/>
        <w:jc w:val="left"/>
        <w:rPr>
          <w:rFonts w:ascii="Arial MT"/>
          <w:sz w:val="18"/>
        </w:rPr>
      </w:pPr>
      <w:r>
        <w:rPr>
          <w:position w:val="1"/>
        </w:rPr>
        <w:drawing>
          <wp:inline distT="0" distB="0" distL="0" distR="0">
            <wp:extent cx="223265" cy="174891"/>
            <wp:effectExtent l="0" t="0" r="0" b="0"/>
            <wp:docPr id="9" name="Image 9"/>
            <wp:cNvGraphicFramePr>
              <a:graphicFrameLocks/>
            </wp:cNvGraphicFramePr>
            <a:graphic>
              <a:graphicData uri="http://schemas.openxmlformats.org/drawingml/2006/picture">
                <pic:pic>
                  <pic:nvPicPr>
                    <pic:cNvPr id="9" name="Image 9"/>
                    <pic:cNvPicPr/>
                  </pic:nvPicPr>
                  <pic:blipFill>
                    <a:blip r:embed="rId12" cstate="print"/>
                    <a:stretch>
                      <a:fillRect/>
                    </a:stretch>
                  </pic:blipFill>
                  <pic:spPr>
                    <a:xfrm>
                      <a:off x="0" y="0"/>
                      <a:ext cx="223265" cy="174891"/>
                    </a:xfrm>
                    <a:prstGeom prst="rect">
                      <a:avLst/>
                    </a:prstGeom>
                  </pic:spPr>
                </pic:pic>
              </a:graphicData>
            </a:graphic>
          </wp:inline>
        </w:drawing>
      </w:r>
      <w:r>
        <w:rPr>
          <w:position w:val="1"/>
        </w:rPr>
      </w:r>
      <w:r>
        <w:rPr>
          <w:spacing w:val="79"/>
          <w:sz w:val="20"/>
        </w:rPr>
        <w:t>  </w:t>
      </w:r>
      <w:hyperlink r:id="rId13">
        <w:r>
          <w:rPr>
            <w:rFonts w:ascii="Arial MT"/>
            <w:sz w:val="18"/>
          </w:rPr>
          <w:t>Submit</w:t>
        </w:r>
        <w:r>
          <w:rPr>
            <w:rFonts w:ascii="Arial MT"/>
            <w:spacing w:val="28"/>
            <w:sz w:val="18"/>
          </w:rPr>
          <w:t> </w:t>
        </w:r>
        <w:r>
          <w:rPr>
            <w:rFonts w:ascii="Arial MT"/>
            <w:sz w:val="18"/>
          </w:rPr>
          <w:t>your</w:t>
        </w:r>
        <w:r>
          <w:rPr>
            <w:rFonts w:ascii="Arial MT"/>
            <w:spacing w:val="28"/>
            <w:sz w:val="18"/>
          </w:rPr>
          <w:t> </w:t>
        </w:r>
        <w:r>
          <w:rPr>
            <w:rFonts w:ascii="Arial MT"/>
            <w:sz w:val="18"/>
          </w:rPr>
          <w:t>article</w:t>
        </w:r>
        <w:r>
          <w:rPr>
            <w:rFonts w:ascii="Arial MT"/>
            <w:spacing w:val="28"/>
            <w:sz w:val="18"/>
          </w:rPr>
          <w:t> </w:t>
        </w:r>
        <w:r>
          <w:rPr>
            <w:rFonts w:ascii="Arial MT"/>
            <w:sz w:val="18"/>
          </w:rPr>
          <w:t>to</w:t>
        </w:r>
        <w:r>
          <w:rPr>
            <w:rFonts w:ascii="Arial MT"/>
            <w:spacing w:val="28"/>
            <w:sz w:val="18"/>
          </w:rPr>
          <w:t> </w:t>
        </w:r>
        <w:r>
          <w:rPr>
            <w:rFonts w:ascii="Arial MT"/>
            <w:sz w:val="18"/>
          </w:rPr>
          <w:t>this</w:t>
        </w:r>
        <w:r>
          <w:rPr>
            <w:rFonts w:ascii="Arial MT"/>
            <w:spacing w:val="28"/>
            <w:sz w:val="18"/>
          </w:rPr>
          <w:t> </w:t>
        </w:r>
        <w:r>
          <w:rPr>
            <w:rFonts w:ascii="Arial MT"/>
            <w:sz w:val="18"/>
          </w:rPr>
          <w:t>journal</w:t>
        </w:r>
        <w:r>
          <w:rPr>
            <w:rFonts w:ascii="Arial MT"/>
            <w:spacing w:val="26"/>
            <w:sz w:val="18"/>
          </w:rPr>
          <w:t> </w:t>
        </w:r>
        <w:r>
          <w:rPr>
            <w:rFonts w:ascii="Arial MT"/>
            <w:spacing w:val="-5"/>
            <w:sz w:val="18"/>
          </w:rPr>
          <w:drawing>
            <wp:inline distT="0" distB="0" distL="0" distR="0">
              <wp:extent cx="165100" cy="111569"/>
              <wp:effectExtent l="0" t="0" r="0" b="0"/>
              <wp:docPr id="10" name="Image 10"/>
              <wp:cNvGraphicFramePr>
                <a:graphicFrameLocks/>
              </wp:cNvGraphicFramePr>
              <a:graphic>
                <a:graphicData uri="http://schemas.openxmlformats.org/drawingml/2006/picture">
                  <pic:pic>
                    <pic:nvPicPr>
                      <pic:cNvPr id="10" name="Image 10"/>
                      <pic:cNvPicPr/>
                    </pic:nvPicPr>
                    <pic:blipFill>
                      <a:blip r:embed="rId14" cstate="print"/>
                      <a:stretch>
                        <a:fillRect/>
                      </a:stretch>
                    </pic:blipFill>
                    <pic:spPr>
                      <a:xfrm>
                        <a:off x="0" y="0"/>
                        <a:ext cx="165100" cy="111569"/>
                      </a:xfrm>
                      <a:prstGeom prst="rect">
                        <a:avLst/>
                      </a:prstGeom>
                    </pic:spPr>
                  </pic:pic>
                </a:graphicData>
              </a:graphic>
            </wp:inline>
          </w:drawing>
        </w:r>
        <w:r>
          <w:rPr>
            <w:rFonts w:ascii="Arial MT"/>
            <w:spacing w:val="-5"/>
            <w:sz w:val="18"/>
          </w:rPr>
        </w:r>
      </w:hyperlink>
    </w:p>
    <w:p>
      <w:pPr>
        <w:pStyle w:val="BodyText"/>
        <w:spacing w:before="131"/>
        <w:rPr>
          <w:rFonts w:ascii="Arial MT"/>
        </w:rPr>
      </w:pPr>
      <w:r>
        <w:rPr/>
        <mc:AlternateContent>
          <mc:Choice Requires="wps">
            <w:drawing>
              <wp:anchor distT="0" distB="0" distL="0" distR="0" allowOverlap="1" layoutInCell="1" locked="0" behindDoc="1" simplePos="0" relativeHeight="487588864">
                <wp:simplePos x="0" y="0"/>
                <wp:positionH relativeFrom="page">
                  <wp:posOffset>1277619</wp:posOffset>
                </wp:positionH>
                <wp:positionV relativeFrom="paragraph">
                  <wp:posOffset>244573</wp:posOffset>
                </wp:positionV>
                <wp:extent cx="2712720" cy="1270"/>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2712720" cy="1270"/>
                        </a:xfrm>
                        <a:custGeom>
                          <a:avLst/>
                          <a:gdLst/>
                          <a:ahLst/>
                          <a:cxnLst/>
                          <a:rect l="l" t="t" r="r" b="b"/>
                          <a:pathLst>
                            <a:path w="2712720" h="0">
                              <a:moveTo>
                                <a:pt x="0" y="0"/>
                              </a:moveTo>
                              <a:lnTo>
                                <a:pt x="2712720" y="0"/>
                              </a:lnTo>
                            </a:path>
                          </a:pathLst>
                        </a:custGeom>
                        <a:ln w="1143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00.599998pt;margin-top:19.257757pt;width:213.6pt;height:.1pt;mso-position-horizontal-relative:page;mso-position-vertical-relative:paragraph;z-index:-15727616;mso-wrap-distance-left:0;mso-wrap-distance-right:0" id="docshape3" coordorigin="2012,385" coordsize="4272,0" path="m2012,385l6284,385e" filled="false" stroked="true" strokeweight=".900002pt" strokecolor="#000000">
                <v:path arrowok="t"/>
                <v:stroke dashstyle="solid"/>
                <w10:wrap type="topAndBottom"/>
              </v:shape>
            </w:pict>
          </mc:Fallback>
        </mc:AlternateContent>
      </w:r>
    </w:p>
    <w:p>
      <w:pPr>
        <w:spacing w:before="140"/>
        <w:ind w:left="1812" w:right="0" w:firstLine="0"/>
        <w:jc w:val="left"/>
        <w:rPr>
          <w:rFonts w:ascii="Arial MT"/>
          <w:sz w:val="18"/>
        </w:rPr>
      </w:pPr>
      <w:r>
        <w:rPr>
          <w:position w:val="-4"/>
        </w:rPr>
        <w:drawing>
          <wp:inline distT="0" distB="0" distL="0" distR="0">
            <wp:extent cx="256031" cy="191173"/>
            <wp:effectExtent l="0" t="0" r="0" b="0"/>
            <wp:docPr id="12" name="Image 12"/>
            <wp:cNvGraphicFramePr>
              <a:graphicFrameLocks/>
            </wp:cNvGraphicFramePr>
            <a:graphic>
              <a:graphicData uri="http://schemas.openxmlformats.org/drawingml/2006/picture">
                <pic:pic>
                  <pic:nvPicPr>
                    <pic:cNvPr id="12" name="Image 12"/>
                    <pic:cNvPicPr/>
                  </pic:nvPicPr>
                  <pic:blipFill>
                    <a:blip r:embed="rId15" cstate="print"/>
                    <a:stretch>
                      <a:fillRect/>
                    </a:stretch>
                  </pic:blipFill>
                  <pic:spPr>
                    <a:xfrm>
                      <a:off x="0" y="0"/>
                      <a:ext cx="256031" cy="191173"/>
                    </a:xfrm>
                    <a:prstGeom prst="rect">
                      <a:avLst/>
                    </a:prstGeom>
                  </pic:spPr>
                </pic:pic>
              </a:graphicData>
            </a:graphic>
          </wp:inline>
        </w:drawing>
      </w:r>
      <w:r>
        <w:rPr>
          <w:position w:val="-4"/>
        </w:rPr>
      </w:r>
      <w:r>
        <w:rPr>
          <w:spacing w:val="80"/>
          <w:sz w:val="20"/>
        </w:rPr>
        <w:t> </w:t>
      </w:r>
      <w:r>
        <w:rPr>
          <w:rFonts w:ascii="Arial MT"/>
          <w:sz w:val="18"/>
        </w:rPr>
        <w:t>Article views: 102</w:t>
      </w:r>
    </w:p>
    <w:p>
      <w:pPr>
        <w:pStyle w:val="BodyText"/>
        <w:spacing w:before="153"/>
        <w:rPr>
          <w:rFonts w:ascii="Arial MT"/>
        </w:rPr>
      </w:pPr>
      <w:r>
        <w:rPr/>
        <mc:AlternateContent>
          <mc:Choice Requires="wps">
            <w:drawing>
              <wp:anchor distT="0" distB="0" distL="0" distR="0" allowOverlap="1" layoutInCell="1" locked="0" behindDoc="1" simplePos="0" relativeHeight="487589376">
                <wp:simplePos x="0" y="0"/>
                <wp:positionH relativeFrom="page">
                  <wp:posOffset>1277619</wp:posOffset>
                </wp:positionH>
                <wp:positionV relativeFrom="paragraph">
                  <wp:posOffset>259041</wp:posOffset>
                </wp:positionV>
                <wp:extent cx="2712720" cy="1270"/>
                <wp:effectExtent l="0" t="0" r="0" b="0"/>
                <wp:wrapTopAndBottom/>
                <wp:docPr id="13" name="Graphic 13"/>
                <wp:cNvGraphicFramePr>
                  <a:graphicFrameLocks/>
                </wp:cNvGraphicFramePr>
                <a:graphic>
                  <a:graphicData uri="http://schemas.microsoft.com/office/word/2010/wordprocessingShape">
                    <wps:wsp>
                      <wps:cNvPr id="13" name="Graphic 13"/>
                      <wps:cNvSpPr/>
                      <wps:spPr>
                        <a:xfrm>
                          <a:off x="0" y="0"/>
                          <a:ext cx="2712720" cy="1270"/>
                        </a:xfrm>
                        <a:custGeom>
                          <a:avLst/>
                          <a:gdLst/>
                          <a:ahLst/>
                          <a:cxnLst/>
                          <a:rect l="l" t="t" r="r" b="b"/>
                          <a:pathLst>
                            <a:path w="2712720" h="0">
                              <a:moveTo>
                                <a:pt x="0" y="0"/>
                              </a:moveTo>
                              <a:lnTo>
                                <a:pt x="2712720" y="0"/>
                              </a:lnTo>
                            </a:path>
                          </a:pathLst>
                        </a:custGeom>
                        <a:ln w="1143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00.599998pt;margin-top:20.396999pt;width:213.6pt;height:.1pt;mso-position-horizontal-relative:page;mso-position-vertical-relative:paragraph;z-index:-15727104;mso-wrap-distance-left:0;mso-wrap-distance-right:0" id="docshape4" coordorigin="2012,408" coordsize="4272,0" path="m2012,408l6284,408e" filled="false" stroked="true" strokeweight=".900002pt" strokecolor="#000000">
                <v:path arrowok="t"/>
                <v:stroke dashstyle="solid"/>
                <w10:wrap type="topAndBottom"/>
              </v:shape>
            </w:pict>
          </mc:Fallback>
        </mc:AlternateContent>
      </w:r>
    </w:p>
    <w:p>
      <w:pPr>
        <w:spacing w:before="140"/>
        <w:ind w:left="1812" w:right="0" w:firstLine="0"/>
        <w:jc w:val="left"/>
        <w:rPr>
          <w:rFonts w:ascii="Arial MT"/>
          <w:sz w:val="18"/>
        </w:rPr>
      </w:pPr>
      <w:r>
        <w:rPr>
          <w:position w:val="-7"/>
        </w:rPr>
        <w:drawing>
          <wp:inline distT="0" distB="0" distL="0" distR="0">
            <wp:extent cx="200152" cy="231508"/>
            <wp:effectExtent l="0" t="0" r="0" b="0"/>
            <wp:docPr id="14" name="Image 14"/>
            <wp:cNvGraphicFramePr>
              <a:graphicFrameLocks/>
            </wp:cNvGraphicFramePr>
            <a:graphic>
              <a:graphicData uri="http://schemas.openxmlformats.org/drawingml/2006/picture">
                <pic:pic>
                  <pic:nvPicPr>
                    <pic:cNvPr id="14" name="Image 14"/>
                    <pic:cNvPicPr/>
                  </pic:nvPicPr>
                  <pic:blipFill>
                    <a:blip r:embed="rId16" cstate="print"/>
                    <a:stretch>
                      <a:fillRect/>
                    </a:stretch>
                  </pic:blipFill>
                  <pic:spPr>
                    <a:xfrm>
                      <a:off x="0" y="0"/>
                      <a:ext cx="200152" cy="231508"/>
                    </a:xfrm>
                    <a:prstGeom prst="rect">
                      <a:avLst/>
                    </a:prstGeom>
                  </pic:spPr>
                </pic:pic>
              </a:graphicData>
            </a:graphic>
          </wp:inline>
        </w:drawing>
      </w:r>
      <w:r>
        <w:rPr>
          <w:position w:val="-7"/>
        </w:rPr>
      </w:r>
      <w:r>
        <w:rPr>
          <w:spacing w:val="80"/>
          <w:w w:val="150"/>
          <w:sz w:val="20"/>
        </w:rPr>
        <w:t> </w:t>
      </w:r>
      <w:hyperlink r:id="rId17">
        <w:r>
          <w:rPr>
            <w:rFonts w:ascii="Arial MT"/>
            <w:spacing w:val="-2"/>
            <w:w w:val="105"/>
            <w:sz w:val="18"/>
          </w:rPr>
          <w:t>View related articles </w:t>
        </w:r>
        <w:r>
          <w:rPr>
            <w:rFonts w:ascii="Arial MT"/>
            <w:spacing w:val="-4"/>
            <w:sz w:val="18"/>
          </w:rPr>
          <w:drawing>
            <wp:inline distT="0" distB="0" distL="0" distR="0">
              <wp:extent cx="165100" cy="111569"/>
              <wp:effectExtent l="0" t="0" r="0" b="0"/>
              <wp:docPr id="15" name="Image 15"/>
              <wp:cNvGraphicFramePr>
                <a:graphicFrameLocks/>
              </wp:cNvGraphicFramePr>
              <a:graphic>
                <a:graphicData uri="http://schemas.openxmlformats.org/drawingml/2006/picture">
                  <pic:pic>
                    <pic:nvPicPr>
                      <pic:cNvPr id="15" name="Image 15"/>
                      <pic:cNvPicPr/>
                    </pic:nvPicPr>
                    <pic:blipFill>
                      <a:blip r:embed="rId14" cstate="print"/>
                      <a:stretch>
                        <a:fillRect/>
                      </a:stretch>
                    </pic:blipFill>
                    <pic:spPr>
                      <a:xfrm>
                        <a:off x="0" y="0"/>
                        <a:ext cx="165100" cy="111569"/>
                      </a:xfrm>
                      <a:prstGeom prst="rect">
                        <a:avLst/>
                      </a:prstGeom>
                    </pic:spPr>
                  </pic:pic>
                </a:graphicData>
              </a:graphic>
            </wp:inline>
          </w:drawing>
        </w:r>
        <w:r>
          <w:rPr>
            <w:rFonts w:ascii="Arial MT"/>
            <w:spacing w:val="-4"/>
            <w:sz w:val="18"/>
          </w:rPr>
        </w:r>
      </w:hyperlink>
    </w:p>
    <w:p>
      <w:pPr>
        <w:pStyle w:val="BodyText"/>
        <w:spacing w:before="90"/>
        <w:rPr>
          <w:rFonts w:ascii="Arial MT"/>
        </w:rPr>
      </w:pPr>
      <w:r>
        <w:rPr/>
        <mc:AlternateContent>
          <mc:Choice Requires="wps">
            <w:drawing>
              <wp:anchor distT="0" distB="0" distL="0" distR="0" allowOverlap="1" layoutInCell="1" locked="0" behindDoc="1" simplePos="0" relativeHeight="487589888">
                <wp:simplePos x="0" y="0"/>
                <wp:positionH relativeFrom="page">
                  <wp:posOffset>1277619</wp:posOffset>
                </wp:positionH>
                <wp:positionV relativeFrom="paragraph">
                  <wp:posOffset>218706</wp:posOffset>
                </wp:positionV>
                <wp:extent cx="2712720" cy="1270"/>
                <wp:effectExtent l="0" t="0" r="0" b="0"/>
                <wp:wrapTopAndBottom/>
                <wp:docPr id="16" name="Graphic 16"/>
                <wp:cNvGraphicFramePr>
                  <a:graphicFrameLocks/>
                </wp:cNvGraphicFramePr>
                <a:graphic>
                  <a:graphicData uri="http://schemas.microsoft.com/office/word/2010/wordprocessingShape">
                    <wps:wsp>
                      <wps:cNvPr id="16" name="Graphic 16"/>
                      <wps:cNvSpPr/>
                      <wps:spPr>
                        <a:xfrm>
                          <a:off x="0" y="0"/>
                          <a:ext cx="2712720" cy="1270"/>
                        </a:xfrm>
                        <a:custGeom>
                          <a:avLst/>
                          <a:gdLst/>
                          <a:ahLst/>
                          <a:cxnLst/>
                          <a:rect l="l" t="t" r="r" b="b"/>
                          <a:pathLst>
                            <a:path w="2712720" h="0">
                              <a:moveTo>
                                <a:pt x="0" y="0"/>
                              </a:moveTo>
                              <a:lnTo>
                                <a:pt x="2712720" y="0"/>
                              </a:lnTo>
                            </a:path>
                          </a:pathLst>
                        </a:custGeom>
                        <a:ln w="1143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00.599998pt;margin-top:17.220999pt;width:213.6pt;height:.1pt;mso-position-horizontal-relative:page;mso-position-vertical-relative:paragraph;z-index:-15726592;mso-wrap-distance-left:0;mso-wrap-distance-right:0" id="docshape5" coordorigin="2012,344" coordsize="4272,0" path="m2012,344l6284,344e" filled="false" stroked="true" strokeweight=".900002pt" strokecolor="#000000">
                <v:path arrowok="t"/>
                <v:stroke dashstyle="solid"/>
                <w10:wrap type="topAndBottom"/>
              </v:shape>
            </w:pict>
          </mc:Fallback>
        </mc:AlternateContent>
      </w:r>
    </w:p>
    <w:p>
      <w:pPr>
        <w:spacing w:before="140"/>
        <w:ind w:left="1812" w:right="0" w:firstLine="0"/>
        <w:jc w:val="left"/>
        <w:rPr>
          <w:rFonts w:ascii="Arial MT"/>
          <w:sz w:val="18"/>
        </w:rPr>
      </w:pPr>
      <w:r>
        <w:rPr>
          <w:position w:val="-6"/>
        </w:rPr>
        <w:drawing>
          <wp:inline distT="0" distB="0" distL="0" distR="0">
            <wp:extent cx="223519" cy="223519"/>
            <wp:effectExtent l="0" t="0" r="0" b="0"/>
            <wp:docPr id="17" name="Image 17"/>
            <wp:cNvGraphicFramePr>
              <a:graphicFrameLocks/>
            </wp:cNvGraphicFramePr>
            <a:graphic>
              <a:graphicData uri="http://schemas.openxmlformats.org/drawingml/2006/picture">
                <pic:pic>
                  <pic:nvPicPr>
                    <pic:cNvPr id="17" name="Image 17"/>
                    <pic:cNvPicPr/>
                  </pic:nvPicPr>
                  <pic:blipFill>
                    <a:blip r:embed="rId18" cstate="print"/>
                    <a:stretch>
                      <a:fillRect/>
                    </a:stretch>
                  </pic:blipFill>
                  <pic:spPr>
                    <a:xfrm>
                      <a:off x="0" y="0"/>
                      <a:ext cx="223519" cy="223519"/>
                    </a:xfrm>
                    <a:prstGeom prst="rect">
                      <a:avLst/>
                    </a:prstGeom>
                  </pic:spPr>
                </pic:pic>
              </a:graphicData>
            </a:graphic>
          </wp:inline>
        </w:drawing>
      </w:r>
      <w:r>
        <w:rPr>
          <w:position w:val="-6"/>
        </w:rPr>
      </w:r>
      <w:r>
        <w:rPr>
          <w:spacing w:val="80"/>
          <w:w w:val="150"/>
          <w:sz w:val="20"/>
        </w:rPr>
        <w:t> </w:t>
      </w:r>
      <w:hyperlink r:id="rId19">
        <w:r>
          <w:rPr>
            <w:rFonts w:ascii="Arial MT"/>
            <w:sz w:val="18"/>
          </w:rPr>
          <w:t>Citing articles: 5 View citing articles </w:t>
        </w:r>
        <w:r>
          <w:rPr>
            <w:rFonts w:ascii="Arial MT"/>
            <w:spacing w:val="-4"/>
            <w:sz w:val="18"/>
          </w:rPr>
          <w:drawing>
            <wp:inline distT="0" distB="0" distL="0" distR="0">
              <wp:extent cx="165100" cy="111569"/>
              <wp:effectExtent l="0" t="0" r="0" b="0"/>
              <wp:docPr id="18" name="Image 18"/>
              <wp:cNvGraphicFramePr>
                <a:graphicFrameLocks/>
              </wp:cNvGraphicFramePr>
              <a:graphic>
                <a:graphicData uri="http://schemas.openxmlformats.org/drawingml/2006/picture">
                  <pic:pic>
                    <pic:nvPicPr>
                      <pic:cNvPr id="18" name="Image 18"/>
                      <pic:cNvPicPr/>
                    </pic:nvPicPr>
                    <pic:blipFill>
                      <a:blip r:embed="rId14" cstate="print"/>
                      <a:stretch>
                        <a:fillRect/>
                      </a:stretch>
                    </pic:blipFill>
                    <pic:spPr>
                      <a:xfrm>
                        <a:off x="0" y="0"/>
                        <a:ext cx="165100" cy="111569"/>
                      </a:xfrm>
                      <a:prstGeom prst="rect">
                        <a:avLst/>
                      </a:prstGeom>
                    </pic:spPr>
                  </pic:pic>
                </a:graphicData>
              </a:graphic>
            </wp:inline>
          </w:drawing>
        </w:r>
        <w:r>
          <w:rPr>
            <w:rFonts w:ascii="Arial MT"/>
            <w:spacing w:val="-4"/>
            <w:sz w:val="18"/>
          </w:rPr>
        </w:r>
      </w:hyperlink>
    </w:p>
    <w:p>
      <w:pPr>
        <w:pStyle w:val="BodyText"/>
        <w:spacing w:before="103"/>
        <w:rPr>
          <w:rFonts w:ascii="Arial MT"/>
        </w:rPr>
      </w:pPr>
      <w:r>
        <w:rPr/>
        <mc:AlternateContent>
          <mc:Choice Requires="wps">
            <w:drawing>
              <wp:anchor distT="0" distB="0" distL="0" distR="0" allowOverlap="1" layoutInCell="1" locked="0" behindDoc="1" simplePos="0" relativeHeight="487590400">
                <wp:simplePos x="0" y="0"/>
                <wp:positionH relativeFrom="page">
                  <wp:posOffset>1277619</wp:posOffset>
                </wp:positionH>
                <wp:positionV relativeFrom="paragraph">
                  <wp:posOffset>226694</wp:posOffset>
                </wp:positionV>
                <wp:extent cx="2712720" cy="1270"/>
                <wp:effectExtent l="0" t="0" r="0" b="0"/>
                <wp:wrapTopAndBottom/>
                <wp:docPr id="19" name="Graphic 19"/>
                <wp:cNvGraphicFramePr>
                  <a:graphicFrameLocks/>
                </wp:cNvGraphicFramePr>
                <a:graphic>
                  <a:graphicData uri="http://schemas.microsoft.com/office/word/2010/wordprocessingShape">
                    <wps:wsp>
                      <wps:cNvPr id="19" name="Graphic 19"/>
                      <wps:cNvSpPr/>
                      <wps:spPr>
                        <a:xfrm>
                          <a:off x="0" y="0"/>
                          <a:ext cx="2712720" cy="1270"/>
                        </a:xfrm>
                        <a:custGeom>
                          <a:avLst/>
                          <a:gdLst/>
                          <a:ahLst/>
                          <a:cxnLst/>
                          <a:rect l="l" t="t" r="r" b="b"/>
                          <a:pathLst>
                            <a:path w="2712720" h="0">
                              <a:moveTo>
                                <a:pt x="0" y="0"/>
                              </a:moveTo>
                              <a:lnTo>
                                <a:pt x="2712720" y="0"/>
                              </a:lnTo>
                            </a:path>
                          </a:pathLst>
                        </a:custGeom>
                        <a:ln w="1143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00.599998pt;margin-top:17.849998pt;width:213.6pt;height:.1pt;mso-position-horizontal-relative:page;mso-position-vertical-relative:paragraph;z-index:-15726080;mso-wrap-distance-left:0;mso-wrap-distance-right:0" id="docshape6" coordorigin="2012,357" coordsize="4272,0" path="m2012,357l6284,357e" filled="false" stroked="true" strokeweight=".900002pt" strokecolor="#000000">
                <v:path arrowok="t"/>
                <v:stroke dashstyle="solid"/>
                <w10:wrap type="topAndBottom"/>
              </v:shape>
            </w:pict>
          </mc:Fallback>
        </mc:AlternateContent>
      </w: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spacing w:before="202"/>
        <w:rPr>
          <w:rFonts w:ascii="Arial MT"/>
          <w:sz w:val="18"/>
        </w:rPr>
      </w:pPr>
    </w:p>
    <w:p>
      <w:pPr>
        <w:spacing w:line="254" w:lineRule="auto" w:before="0"/>
        <w:ind w:left="2830" w:right="0" w:firstLine="763"/>
        <w:jc w:val="left"/>
        <w:rPr>
          <w:rFonts w:ascii="Arial MT"/>
          <w:sz w:val="18"/>
        </w:rPr>
      </w:pPr>
      <w:r>
        <w:rPr/>
        <mc:AlternateContent>
          <mc:Choice Requires="wps">
            <w:drawing>
              <wp:anchor distT="0" distB="0" distL="0" distR="0" allowOverlap="1" layoutInCell="1" locked="0" behindDoc="0" simplePos="0" relativeHeight="15731712">
                <wp:simplePos x="0" y="0"/>
                <wp:positionH relativeFrom="page">
                  <wp:posOffset>182879</wp:posOffset>
                </wp:positionH>
                <wp:positionV relativeFrom="paragraph">
                  <wp:posOffset>414469</wp:posOffset>
                </wp:positionV>
                <wp:extent cx="7683500" cy="279400"/>
                <wp:effectExtent l="0" t="0" r="0" b="0"/>
                <wp:wrapNone/>
                <wp:docPr id="20" name="Group 20"/>
                <wp:cNvGraphicFramePr>
                  <a:graphicFrameLocks/>
                </wp:cNvGraphicFramePr>
                <a:graphic>
                  <a:graphicData uri="http://schemas.microsoft.com/office/word/2010/wordprocessingGroup">
                    <wpg:wgp>
                      <wpg:cNvPr id="20" name="Group 20"/>
                      <wpg:cNvGrpSpPr/>
                      <wpg:grpSpPr>
                        <a:xfrm>
                          <a:off x="0" y="0"/>
                          <a:ext cx="7683500" cy="279400"/>
                          <a:chExt cx="7683500" cy="279400"/>
                        </a:xfrm>
                      </wpg:grpSpPr>
                      <wps:wsp>
                        <wps:cNvPr id="21" name="Graphic 21"/>
                        <wps:cNvSpPr/>
                        <wps:spPr>
                          <a:xfrm>
                            <a:off x="0" y="0"/>
                            <a:ext cx="7683500" cy="279400"/>
                          </a:xfrm>
                          <a:custGeom>
                            <a:avLst/>
                            <a:gdLst/>
                            <a:ahLst/>
                            <a:cxnLst/>
                            <a:rect l="l" t="t" r="r" b="b"/>
                            <a:pathLst>
                              <a:path w="7683500" h="279400">
                                <a:moveTo>
                                  <a:pt x="7561833" y="279400"/>
                                </a:moveTo>
                                <a:lnTo>
                                  <a:pt x="89281" y="279400"/>
                                </a:lnTo>
                                <a:lnTo>
                                  <a:pt x="116459" y="279272"/>
                                </a:lnTo>
                                <a:lnTo>
                                  <a:pt x="74384" y="263489"/>
                                </a:lnTo>
                                <a:lnTo>
                                  <a:pt x="39322" y="236823"/>
                                </a:lnTo>
                                <a:lnTo>
                                  <a:pt x="13714" y="201156"/>
                                </a:lnTo>
                                <a:lnTo>
                                  <a:pt x="0" y="158369"/>
                                </a:lnTo>
                                <a:lnTo>
                                  <a:pt x="0" y="90423"/>
                                </a:lnTo>
                                <a:lnTo>
                                  <a:pt x="127" y="116331"/>
                                </a:lnTo>
                                <a:lnTo>
                                  <a:pt x="16007" y="74223"/>
                                </a:lnTo>
                                <a:lnTo>
                                  <a:pt x="42783" y="39115"/>
                                </a:lnTo>
                                <a:lnTo>
                                  <a:pt x="78583" y="13533"/>
                                </a:lnTo>
                                <a:lnTo>
                                  <a:pt x="121538" y="0"/>
                                </a:lnTo>
                                <a:lnTo>
                                  <a:pt x="7592948" y="0"/>
                                </a:lnTo>
                                <a:lnTo>
                                  <a:pt x="7566786" y="127"/>
                                </a:lnTo>
                                <a:lnTo>
                                  <a:pt x="7608901" y="15841"/>
                                </a:lnTo>
                                <a:lnTo>
                                  <a:pt x="7644050" y="42497"/>
                                </a:lnTo>
                                <a:lnTo>
                                  <a:pt x="7669746" y="78226"/>
                                </a:lnTo>
                                <a:lnTo>
                                  <a:pt x="7683500" y="121157"/>
                                </a:lnTo>
                                <a:lnTo>
                                  <a:pt x="7683500" y="189611"/>
                                </a:lnTo>
                                <a:lnTo>
                                  <a:pt x="7683372" y="163068"/>
                                </a:lnTo>
                                <a:lnTo>
                                  <a:pt x="7667490" y="205176"/>
                                </a:lnTo>
                                <a:lnTo>
                                  <a:pt x="7640701" y="240284"/>
                                </a:lnTo>
                                <a:lnTo>
                                  <a:pt x="7604863" y="265866"/>
                                </a:lnTo>
                                <a:lnTo>
                                  <a:pt x="7561833" y="279400"/>
                                </a:lnTo>
                                <a:close/>
                              </a:path>
                            </a:pathLst>
                          </a:custGeom>
                          <a:solidFill>
                            <a:srgbClr val="030303"/>
                          </a:solidFill>
                        </wps:spPr>
                        <wps:bodyPr wrap="square" lIns="0" tIns="0" rIns="0" bIns="0" rtlCol="0">
                          <a:prstTxWarp prst="textNoShape">
                            <a:avLst/>
                          </a:prstTxWarp>
                          <a:noAutofit/>
                        </wps:bodyPr>
                      </wps:wsp>
                      <pic:pic>
                        <pic:nvPicPr>
                          <pic:cNvPr id="22" name="Image 22"/>
                          <pic:cNvPicPr/>
                        </pic:nvPicPr>
                        <pic:blipFill>
                          <a:blip r:embed="rId20" cstate="print"/>
                          <a:stretch>
                            <a:fillRect/>
                          </a:stretch>
                        </pic:blipFill>
                        <pic:spPr>
                          <a:xfrm>
                            <a:off x="7566786" y="0"/>
                            <a:ext cx="116713" cy="121157"/>
                          </a:xfrm>
                          <a:prstGeom prst="rect">
                            <a:avLst/>
                          </a:prstGeom>
                        </pic:spPr>
                      </pic:pic>
                      <wps:wsp>
                        <wps:cNvPr id="23" name="Graphic 23"/>
                        <wps:cNvSpPr/>
                        <wps:spPr>
                          <a:xfrm>
                            <a:off x="12322" y="12446"/>
                            <a:ext cx="7659370" cy="254635"/>
                          </a:xfrm>
                          <a:custGeom>
                            <a:avLst/>
                            <a:gdLst/>
                            <a:ahLst/>
                            <a:cxnLst/>
                            <a:rect l="l" t="t" r="r" b="b"/>
                            <a:pathLst>
                              <a:path w="7659370" h="254635">
                                <a:moveTo>
                                  <a:pt x="7519159" y="254253"/>
                                </a:moveTo>
                                <a:lnTo>
                                  <a:pt x="140585" y="254253"/>
                                </a:lnTo>
                                <a:lnTo>
                                  <a:pt x="97721" y="250604"/>
                                </a:lnTo>
                                <a:lnTo>
                                  <a:pt x="58464" y="233537"/>
                                </a:lnTo>
                                <a:lnTo>
                                  <a:pt x="26803" y="205015"/>
                                </a:lnTo>
                                <a:lnTo>
                                  <a:pt x="6727" y="167005"/>
                                </a:lnTo>
                                <a:lnTo>
                                  <a:pt x="0" y="124470"/>
                                </a:lnTo>
                                <a:lnTo>
                                  <a:pt x="8682" y="82666"/>
                                </a:lnTo>
                                <a:lnTo>
                                  <a:pt x="30356" y="45709"/>
                                </a:lnTo>
                                <a:lnTo>
                                  <a:pt x="62599" y="17713"/>
                                </a:lnTo>
                                <a:lnTo>
                                  <a:pt x="102993" y="2794"/>
                                </a:lnTo>
                                <a:lnTo>
                                  <a:pt x="153111" y="0"/>
                                </a:lnTo>
                                <a:lnTo>
                                  <a:pt x="203323" y="253"/>
                                </a:lnTo>
                                <a:lnTo>
                                  <a:pt x="7519032" y="253"/>
                                </a:lnTo>
                                <a:lnTo>
                                  <a:pt x="7563581" y="4502"/>
                                </a:lnTo>
                                <a:lnTo>
                                  <a:pt x="7603868" y="23383"/>
                                </a:lnTo>
                                <a:lnTo>
                                  <a:pt x="7635582" y="54385"/>
                                </a:lnTo>
                                <a:lnTo>
                                  <a:pt x="7654413" y="94996"/>
                                </a:lnTo>
                                <a:lnTo>
                                  <a:pt x="7658858" y="135923"/>
                                </a:lnTo>
                                <a:lnTo>
                                  <a:pt x="7649122" y="174893"/>
                                </a:lnTo>
                                <a:lnTo>
                                  <a:pt x="7627743" y="209057"/>
                                </a:lnTo>
                                <a:lnTo>
                                  <a:pt x="7597264" y="235570"/>
                                </a:lnTo>
                                <a:lnTo>
                                  <a:pt x="7560222" y="251585"/>
                                </a:lnTo>
                                <a:lnTo>
                                  <a:pt x="7519159" y="254253"/>
                                </a:lnTo>
                                <a:close/>
                              </a:path>
                            </a:pathLst>
                          </a:custGeom>
                          <a:solidFill>
                            <a:srgbClr val="FFFFFF"/>
                          </a:solidFill>
                        </wps:spPr>
                        <wps:bodyPr wrap="square" lIns="0" tIns="0" rIns="0" bIns="0" rtlCol="0">
                          <a:prstTxWarp prst="textNoShape">
                            <a:avLst/>
                          </a:prstTxWarp>
                          <a:noAutofit/>
                        </wps:bodyPr>
                      </wps:wsp>
                      <pic:pic>
                        <pic:nvPicPr>
                          <pic:cNvPr id="24" name="Image 24"/>
                          <pic:cNvPicPr/>
                        </pic:nvPicPr>
                        <pic:blipFill>
                          <a:blip r:embed="rId21" cstate="print"/>
                          <a:stretch>
                            <a:fillRect/>
                          </a:stretch>
                        </pic:blipFill>
                        <pic:spPr>
                          <a:xfrm>
                            <a:off x="0" y="158369"/>
                            <a:ext cx="116459" cy="121030"/>
                          </a:xfrm>
                          <a:prstGeom prst="rect">
                            <a:avLst/>
                          </a:prstGeom>
                        </pic:spPr>
                      </pic:pic>
                      <pic:pic>
                        <pic:nvPicPr>
                          <pic:cNvPr id="25" name="Image 25"/>
                          <pic:cNvPicPr/>
                        </pic:nvPicPr>
                        <pic:blipFill>
                          <a:blip r:embed="rId22" cstate="print"/>
                          <a:stretch>
                            <a:fillRect/>
                          </a:stretch>
                        </pic:blipFill>
                        <pic:spPr>
                          <a:xfrm>
                            <a:off x="7561833" y="163068"/>
                            <a:ext cx="121666" cy="116331"/>
                          </a:xfrm>
                          <a:prstGeom prst="rect">
                            <a:avLst/>
                          </a:prstGeom>
                        </pic:spPr>
                      </pic:pic>
                      <wps:wsp>
                        <wps:cNvPr id="26" name="Textbox 26"/>
                        <wps:cNvSpPr txBox="1"/>
                        <wps:spPr>
                          <a:xfrm>
                            <a:off x="127000" y="46499"/>
                            <a:ext cx="2352675" cy="156210"/>
                          </a:xfrm>
                          <a:prstGeom prst="rect">
                            <a:avLst/>
                          </a:prstGeom>
                        </wps:spPr>
                        <wps:txbx>
                          <w:txbxContent>
                            <w:p>
                              <w:pPr>
                                <w:spacing w:line="245" w:lineRule="exact" w:before="0"/>
                                <w:ind w:left="0" w:right="0" w:firstLine="0"/>
                                <w:jc w:val="left"/>
                                <w:rPr>
                                  <w:rFonts w:ascii="Arial MT"/>
                                  <w:sz w:val="18"/>
                                </w:rPr>
                              </w:pPr>
                              <w:r>
                                <w:rPr>
                                  <w:rFonts w:ascii="Arial Black"/>
                                  <w:spacing w:val="-2"/>
                                  <w:sz w:val="18"/>
                                </w:rPr>
                                <w:t>Download</w:t>
                              </w:r>
                              <w:r>
                                <w:rPr>
                                  <w:rFonts w:ascii="Arial Black"/>
                                  <w:spacing w:val="-11"/>
                                  <w:sz w:val="18"/>
                                </w:rPr>
                                <w:t> </w:t>
                              </w:r>
                              <w:r>
                                <w:rPr>
                                  <w:rFonts w:ascii="Arial Black"/>
                                  <w:spacing w:val="-2"/>
                                  <w:sz w:val="18"/>
                                </w:rPr>
                                <w:t>by:</w:t>
                              </w:r>
                              <w:r>
                                <w:rPr>
                                  <w:rFonts w:ascii="Arial Black"/>
                                  <w:spacing w:val="-10"/>
                                  <w:sz w:val="18"/>
                                </w:rPr>
                                <w:t> </w:t>
                              </w:r>
                              <w:r>
                                <w:rPr>
                                  <w:rFonts w:ascii="Arial MT"/>
                                  <w:spacing w:val="-2"/>
                                  <w:sz w:val="18"/>
                                </w:rPr>
                                <w:t>[University</w:t>
                              </w:r>
                              <w:r>
                                <w:rPr>
                                  <w:rFonts w:ascii="Arial MT"/>
                                  <w:sz w:val="18"/>
                                </w:rPr>
                                <w:t> </w:t>
                              </w:r>
                              <w:r>
                                <w:rPr>
                                  <w:rFonts w:ascii="Arial MT"/>
                                  <w:spacing w:val="-2"/>
                                  <w:sz w:val="18"/>
                                </w:rPr>
                                <w:t>of</w:t>
                              </w:r>
                              <w:r>
                                <w:rPr>
                                  <w:rFonts w:ascii="Arial MT"/>
                                  <w:sz w:val="18"/>
                                </w:rPr>
                                <w:t> </w:t>
                              </w:r>
                              <w:r>
                                <w:rPr>
                                  <w:rFonts w:ascii="Arial MT"/>
                                  <w:spacing w:val="-2"/>
                                  <w:sz w:val="18"/>
                                </w:rPr>
                                <w:t>Nairobi</w:t>
                              </w:r>
                              <w:r>
                                <w:rPr>
                                  <w:rFonts w:ascii="Arial MT"/>
                                  <w:spacing w:val="-1"/>
                                  <w:sz w:val="18"/>
                                </w:rPr>
                                <w:t> </w:t>
                              </w:r>
                              <w:r>
                                <w:rPr>
                                  <w:rFonts w:ascii="Arial MT"/>
                                  <w:spacing w:val="-2"/>
                                  <w:sz w:val="18"/>
                                </w:rPr>
                                <w:t>Library]</w:t>
                              </w:r>
                            </w:p>
                          </w:txbxContent>
                        </wps:txbx>
                        <wps:bodyPr wrap="square" lIns="0" tIns="0" rIns="0" bIns="0" rtlCol="0">
                          <a:noAutofit/>
                        </wps:bodyPr>
                      </wps:wsp>
                      <wps:wsp>
                        <wps:cNvPr id="27" name="Textbox 27"/>
                        <wps:cNvSpPr txBox="1"/>
                        <wps:spPr>
                          <a:xfrm>
                            <a:off x="5732779" y="46499"/>
                            <a:ext cx="1642745" cy="156210"/>
                          </a:xfrm>
                          <a:prstGeom prst="rect">
                            <a:avLst/>
                          </a:prstGeom>
                        </wps:spPr>
                        <wps:txbx>
                          <w:txbxContent>
                            <w:p>
                              <w:pPr>
                                <w:spacing w:line="245" w:lineRule="exact" w:before="0"/>
                                <w:ind w:left="0" w:right="0" w:firstLine="0"/>
                                <w:jc w:val="left"/>
                                <w:rPr>
                                  <w:rFonts w:ascii="Arial MT"/>
                                  <w:sz w:val="18"/>
                                </w:rPr>
                              </w:pPr>
                              <w:r>
                                <w:rPr>
                                  <w:rFonts w:ascii="Arial Black"/>
                                  <w:spacing w:val="-2"/>
                                  <w:sz w:val="18"/>
                                </w:rPr>
                                <w:t>Date:</w:t>
                              </w:r>
                              <w:r>
                                <w:rPr>
                                  <w:rFonts w:ascii="Arial Black"/>
                                  <w:spacing w:val="-14"/>
                                  <w:sz w:val="18"/>
                                </w:rPr>
                                <w:t> </w:t>
                              </w:r>
                              <w:r>
                                <w:rPr>
                                  <w:rFonts w:ascii="Arial MT"/>
                                  <w:spacing w:val="-2"/>
                                  <w:sz w:val="18"/>
                                </w:rPr>
                                <w:t>28</w:t>
                              </w:r>
                              <w:r>
                                <w:rPr>
                                  <w:rFonts w:ascii="Arial MT"/>
                                  <w:spacing w:val="-3"/>
                                  <w:sz w:val="18"/>
                                </w:rPr>
                                <w:t> </w:t>
                              </w:r>
                              <w:r>
                                <w:rPr>
                                  <w:rFonts w:ascii="Arial MT"/>
                                  <w:spacing w:val="-2"/>
                                  <w:sz w:val="18"/>
                                </w:rPr>
                                <w:t>March</w:t>
                              </w:r>
                              <w:r>
                                <w:rPr>
                                  <w:rFonts w:ascii="Arial MT"/>
                                  <w:spacing w:val="-4"/>
                                  <w:sz w:val="18"/>
                                </w:rPr>
                                <w:t> </w:t>
                              </w:r>
                              <w:r>
                                <w:rPr>
                                  <w:rFonts w:ascii="Arial MT"/>
                                  <w:spacing w:val="-2"/>
                                  <w:sz w:val="18"/>
                                </w:rPr>
                                <w:t>2016,</w:t>
                              </w:r>
                              <w:r>
                                <w:rPr>
                                  <w:rFonts w:ascii="Arial MT"/>
                                  <w:spacing w:val="-3"/>
                                  <w:sz w:val="18"/>
                                </w:rPr>
                                <w:t> </w:t>
                              </w:r>
                              <w:r>
                                <w:rPr>
                                  <w:rFonts w:ascii="Arial MT"/>
                                  <w:spacing w:val="-2"/>
                                  <w:sz w:val="18"/>
                                </w:rPr>
                                <w:t>At:</w:t>
                              </w:r>
                              <w:r>
                                <w:rPr>
                                  <w:rFonts w:ascii="Arial MT"/>
                                  <w:spacing w:val="-3"/>
                                  <w:sz w:val="18"/>
                                </w:rPr>
                                <w:t> </w:t>
                              </w:r>
                              <w:r>
                                <w:rPr>
                                  <w:rFonts w:ascii="Arial MT"/>
                                  <w:spacing w:val="-2"/>
                                  <w:sz w:val="18"/>
                                </w:rPr>
                                <w:t>23:40</w:t>
                              </w:r>
                            </w:p>
                          </w:txbxContent>
                        </wps:txbx>
                        <wps:bodyPr wrap="square" lIns="0" tIns="0" rIns="0" bIns="0" rtlCol="0">
                          <a:noAutofit/>
                        </wps:bodyPr>
                      </wps:wsp>
                    </wpg:wgp>
                  </a:graphicData>
                </a:graphic>
              </wp:anchor>
            </w:drawing>
          </mc:Choice>
          <mc:Fallback>
            <w:pict>
              <v:group style="position:absolute;margin-left:14.4pt;margin-top:32.635426pt;width:605pt;height:22pt;mso-position-horizontal-relative:page;mso-position-vertical-relative:paragraph;z-index:15731712" id="docshapegroup7" coordorigin="288,653" coordsize="12100,440">
                <v:shape style="position:absolute;left:288;top:652;width:12100;height:440" id="docshape8" coordorigin="288,653" coordsize="12100,440" path="m12196,1093l429,1093,471,1093,405,1068,350,1026,310,969,288,902,288,795,288,836,313,770,355,714,412,674,479,653,12245,653,12204,653,12271,678,12326,720,12366,776,12388,844,12388,951,12388,910,12363,976,12321,1031,12264,1071,12196,1093xe" filled="true" fillcolor="#030303" stroked="false">
                  <v:path arrowok="t"/>
                  <v:fill type="solid"/>
                </v:shape>
                <v:shape style="position:absolute;left:12204;top:652;width:184;height:191" type="#_x0000_t75" id="docshape9" stroked="false">
                  <v:imagedata r:id="rId20" o:title=""/>
                </v:shape>
                <v:shape style="position:absolute;left:307;top:672;width:12062;height:401" id="docshape10" coordorigin="307,672" coordsize="12062,401" path="m12149,1073l529,1073,461,1067,399,1040,350,995,318,935,307,868,321,802,355,744,406,700,470,677,549,672,628,673,12148,673,12219,679,12282,709,12332,758,12362,822,12369,886,12353,948,12320,1002,12272,1043,12213,1069,12149,1073xe" filled="true" fillcolor="#ffffff" stroked="false">
                  <v:path arrowok="t"/>
                  <v:fill type="solid"/>
                </v:shape>
                <v:shape style="position:absolute;left:288;top:902;width:184;height:191" type="#_x0000_t75" id="docshape11" stroked="false">
                  <v:imagedata r:id="rId21" o:title=""/>
                </v:shape>
                <v:shape style="position:absolute;left:12196;top:909;width:192;height:184" type="#_x0000_t75" id="docshape12" stroked="false">
                  <v:imagedata r:id="rId22" o:title=""/>
                </v:shape>
                <v:shapetype id="_x0000_t202" o:spt="202" coordsize="21600,21600" path="m,l,21600r21600,l21600,xe">
                  <v:stroke joinstyle="miter"/>
                  <v:path gradientshapeok="t" o:connecttype="rect"/>
                </v:shapetype>
                <v:shape style="position:absolute;left:488;top:725;width:3705;height:246" type="#_x0000_t202" id="docshape13" filled="false" stroked="false">
                  <v:textbox inset="0,0,0,0">
                    <w:txbxContent>
                      <w:p>
                        <w:pPr>
                          <w:spacing w:line="245" w:lineRule="exact" w:before="0"/>
                          <w:ind w:left="0" w:right="0" w:firstLine="0"/>
                          <w:jc w:val="left"/>
                          <w:rPr>
                            <w:rFonts w:ascii="Arial MT"/>
                            <w:sz w:val="18"/>
                          </w:rPr>
                        </w:pPr>
                        <w:r>
                          <w:rPr>
                            <w:rFonts w:ascii="Arial Black"/>
                            <w:spacing w:val="-2"/>
                            <w:sz w:val="18"/>
                          </w:rPr>
                          <w:t>Download</w:t>
                        </w:r>
                        <w:r>
                          <w:rPr>
                            <w:rFonts w:ascii="Arial Black"/>
                            <w:spacing w:val="-11"/>
                            <w:sz w:val="18"/>
                          </w:rPr>
                          <w:t> </w:t>
                        </w:r>
                        <w:r>
                          <w:rPr>
                            <w:rFonts w:ascii="Arial Black"/>
                            <w:spacing w:val="-2"/>
                            <w:sz w:val="18"/>
                          </w:rPr>
                          <w:t>by:</w:t>
                        </w:r>
                        <w:r>
                          <w:rPr>
                            <w:rFonts w:ascii="Arial Black"/>
                            <w:spacing w:val="-10"/>
                            <w:sz w:val="18"/>
                          </w:rPr>
                          <w:t> </w:t>
                        </w:r>
                        <w:r>
                          <w:rPr>
                            <w:rFonts w:ascii="Arial MT"/>
                            <w:spacing w:val="-2"/>
                            <w:sz w:val="18"/>
                          </w:rPr>
                          <w:t>[University</w:t>
                        </w:r>
                        <w:r>
                          <w:rPr>
                            <w:rFonts w:ascii="Arial MT"/>
                            <w:sz w:val="18"/>
                          </w:rPr>
                          <w:t> </w:t>
                        </w:r>
                        <w:r>
                          <w:rPr>
                            <w:rFonts w:ascii="Arial MT"/>
                            <w:spacing w:val="-2"/>
                            <w:sz w:val="18"/>
                          </w:rPr>
                          <w:t>of</w:t>
                        </w:r>
                        <w:r>
                          <w:rPr>
                            <w:rFonts w:ascii="Arial MT"/>
                            <w:sz w:val="18"/>
                          </w:rPr>
                          <w:t> </w:t>
                        </w:r>
                        <w:r>
                          <w:rPr>
                            <w:rFonts w:ascii="Arial MT"/>
                            <w:spacing w:val="-2"/>
                            <w:sz w:val="18"/>
                          </w:rPr>
                          <w:t>Nairobi</w:t>
                        </w:r>
                        <w:r>
                          <w:rPr>
                            <w:rFonts w:ascii="Arial MT"/>
                            <w:spacing w:val="-1"/>
                            <w:sz w:val="18"/>
                          </w:rPr>
                          <w:t> </w:t>
                        </w:r>
                        <w:r>
                          <w:rPr>
                            <w:rFonts w:ascii="Arial MT"/>
                            <w:spacing w:val="-2"/>
                            <w:sz w:val="18"/>
                          </w:rPr>
                          <w:t>Library]</w:t>
                        </w:r>
                      </w:p>
                    </w:txbxContent>
                  </v:textbox>
                  <w10:wrap type="none"/>
                </v:shape>
                <v:shape style="position:absolute;left:9316;top:725;width:2587;height:246" type="#_x0000_t202" id="docshape14" filled="false" stroked="false">
                  <v:textbox inset="0,0,0,0">
                    <w:txbxContent>
                      <w:p>
                        <w:pPr>
                          <w:spacing w:line="245" w:lineRule="exact" w:before="0"/>
                          <w:ind w:left="0" w:right="0" w:firstLine="0"/>
                          <w:jc w:val="left"/>
                          <w:rPr>
                            <w:rFonts w:ascii="Arial MT"/>
                            <w:sz w:val="18"/>
                          </w:rPr>
                        </w:pPr>
                        <w:r>
                          <w:rPr>
                            <w:rFonts w:ascii="Arial Black"/>
                            <w:spacing w:val="-2"/>
                            <w:sz w:val="18"/>
                          </w:rPr>
                          <w:t>Date:</w:t>
                        </w:r>
                        <w:r>
                          <w:rPr>
                            <w:rFonts w:ascii="Arial Black"/>
                            <w:spacing w:val="-14"/>
                            <w:sz w:val="18"/>
                          </w:rPr>
                          <w:t> </w:t>
                        </w:r>
                        <w:r>
                          <w:rPr>
                            <w:rFonts w:ascii="Arial MT"/>
                            <w:spacing w:val="-2"/>
                            <w:sz w:val="18"/>
                          </w:rPr>
                          <w:t>28</w:t>
                        </w:r>
                        <w:r>
                          <w:rPr>
                            <w:rFonts w:ascii="Arial MT"/>
                            <w:spacing w:val="-3"/>
                            <w:sz w:val="18"/>
                          </w:rPr>
                          <w:t> </w:t>
                        </w:r>
                        <w:r>
                          <w:rPr>
                            <w:rFonts w:ascii="Arial MT"/>
                            <w:spacing w:val="-2"/>
                            <w:sz w:val="18"/>
                          </w:rPr>
                          <w:t>March</w:t>
                        </w:r>
                        <w:r>
                          <w:rPr>
                            <w:rFonts w:ascii="Arial MT"/>
                            <w:spacing w:val="-4"/>
                            <w:sz w:val="18"/>
                          </w:rPr>
                          <w:t> </w:t>
                        </w:r>
                        <w:r>
                          <w:rPr>
                            <w:rFonts w:ascii="Arial MT"/>
                            <w:spacing w:val="-2"/>
                            <w:sz w:val="18"/>
                          </w:rPr>
                          <w:t>2016,</w:t>
                        </w:r>
                        <w:r>
                          <w:rPr>
                            <w:rFonts w:ascii="Arial MT"/>
                            <w:spacing w:val="-3"/>
                            <w:sz w:val="18"/>
                          </w:rPr>
                          <w:t> </w:t>
                        </w:r>
                        <w:r>
                          <w:rPr>
                            <w:rFonts w:ascii="Arial MT"/>
                            <w:spacing w:val="-2"/>
                            <w:sz w:val="18"/>
                          </w:rPr>
                          <w:t>At:</w:t>
                        </w:r>
                        <w:r>
                          <w:rPr>
                            <w:rFonts w:ascii="Arial MT"/>
                            <w:spacing w:val="-3"/>
                            <w:sz w:val="18"/>
                          </w:rPr>
                          <w:t> </w:t>
                        </w:r>
                        <w:r>
                          <w:rPr>
                            <w:rFonts w:ascii="Arial MT"/>
                            <w:spacing w:val="-2"/>
                            <w:sz w:val="18"/>
                          </w:rPr>
                          <w:t>23:40</w:t>
                        </w:r>
                      </w:p>
                    </w:txbxContent>
                  </v:textbox>
                  <w10:wrap type="none"/>
                </v:shape>
                <w10:wrap type="none"/>
              </v:group>
            </w:pict>
          </mc:Fallback>
        </mc:AlternateContent>
      </w:r>
      <w:r>
        <w:rPr>
          <w:rFonts w:ascii="Arial MT"/>
          <w:w w:val="105"/>
          <w:sz w:val="18"/>
        </w:rPr>
        <w:t>Full Terms &amp; Conditions of access and use can be found at </w:t>
      </w:r>
      <w:hyperlink r:id="rId23">
        <w:r>
          <w:rPr>
            <w:rFonts w:ascii="Arial MT"/>
            <w:spacing w:val="-2"/>
            <w:w w:val="105"/>
            <w:sz w:val="18"/>
          </w:rPr>
          <w:t>http://www.tandfonline.com/action/journalInformation?journalCode=gefn20</w:t>
        </w:r>
      </w:hyperlink>
    </w:p>
    <w:p>
      <w:pPr>
        <w:spacing w:after="0" w:line="254" w:lineRule="auto"/>
        <w:jc w:val="left"/>
        <w:rPr>
          <w:rFonts w:ascii="Arial MT"/>
          <w:sz w:val="18"/>
        </w:rPr>
        <w:sectPr>
          <w:footerReference w:type="default" r:id="rId5"/>
          <w:type w:val="continuous"/>
          <w:pgSz w:w="12690" w:h="16670"/>
          <w:pgMar w:header="0" w:footer="0" w:top="380" w:bottom="0" w:left="320" w:right="320"/>
          <w:pgNumType w:start="381"/>
        </w:sectPr>
      </w:pPr>
    </w:p>
    <w:p>
      <w:pPr>
        <w:spacing w:line="295" w:lineRule="auto" w:before="33"/>
        <w:ind w:left="360" w:right="3554" w:firstLine="0"/>
        <w:jc w:val="left"/>
        <w:rPr>
          <w:rFonts w:ascii="Trebuchet MS" w:hAnsi="Trebuchet MS"/>
          <w:sz w:val="14"/>
        </w:rPr>
      </w:pPr>
      <w:r>
        <w:rPr/>
        <w:drawing>
          <wp:anchor distT="0" distB="0" distL="0" distR="0" allowOverlap="1" layoutInCell="1" locked="0" behindDoc="0" simplePos="0" relativeHeight="15733760">
            <wp:simplePos x="0" y="0"/>
            <wp:positionH relativeFrom="page">
              <wp:posOffset>3763813</wp:posOffset>
            </wp:positionH>
            <wp:positionV relativeFrom="paragraph">
              <wp:posOffset>-75215</wp:posOffset>
            </wp:positionV>
            <wp:extent cx="1030092" cy="286819"/>
            <wp:effectExtent l="0" t="0" r="0" b="0"/>
            <wp:wrapNone/>
            <wp:docPr id="31" name="Image 31"/>
            <wp:cNvGraphicFramePr>
              <a:graphicFrameLocks/>
            </wp:cNvGraphicFramePr>
            <a:graphic>
              <a:graphicData uri="http://schemas.openxmlformats.org/drawingml/2006/picture">
                <pic:pic>
                  <pic:nvPicPr>
                    <pic:cNvPr id="31" name="Image 31"/>
                    <pic:cNvPicPr/>
                  </pic:nvPicPr>
                  <pic:blipFill>
                    <a:blip r:embed="rId26" cstate="print"/>
                    <a:stretch>
                      <a:fillRect/>
                    </a:stretch>
                  </pic:blipFill>
                  <pic:spPr>
                    <a:xfrm>
                      <a:off x="0" y="0"/>
                      <a:ext cx="1030092" cy="286819"/>
                    </a:xfrm>
                    <a:prstGeom prst="rect">
                      <a:avLst/>
                    </a:prstGeom>
                  </pic:spPr>
                </pic:pic>
              </a:graphicData>
            </a:graphic>
          </wp:anchor>
        </w:drawing>
      </w:r>
      <w:r>
        <w:rPr/>
        <mc:AlternateContent>
          <mc:Choice Requires="wps">
            <w:drawing>
              <wp:anchor distT="0" distB="0" distL="0" distR="0" allowOverlap="1" layoutInCell="1" locked="0" behindDoc="0" simplePos="0" relativeHeight="15734272">
                <wp:simplePos x="0" y="0"/>
                <wp:positionH relativeFrom="page">
                  <wp:posOffset>1128</wp:posOffset>
                </wp:positionH>
                <wp:positionV relativeFrom="page">
                  <wp:posOffset>2277088</wp:posOffset>
                </wp:positionV>
                <wp:extent cx="166370" cy="3707765"/>
                <wp:effectExtent l="0" t="0" r="0" b="0"/>
                <wp:wrapNone/>
                <wp:docPr id="32" name="Textbox 32"/>
                <wp:cNvGraphicFramePr>
                  <a:graphicFrameLocks/>
                </wp:cNvGraphicFramePr>
                <a:graphic>
                  <a:graphicData uri="http://schemas.microsoft.com/office/word/2010/wordprocessingShape">
                    <wps:wsp>
                      <wps:cNvPr id="32" name="Textbox 32"/>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34272" type="#_x0000_t202" id="docshape18"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r>
        <w:rPr>
          <w:rFonts w:ascii="Trebuchet MS" w:hAnsi="Trebuchet MS"/>
          <w:sz w:val="14"/>
        </w:rPr>
        <w:t>Copyright © Taylor &amp; Francis Group, LLC ISSN: 0367-0244 print </w:t>
      </w:r>
      <w:r>
        <w:rPr>
          <w:rFonts w:ascii="Trebuchet MS" w:hAnsi="Trebuchet MS"/>
          <w:w w:val="90"/>
          <w:sz w:val="14"/>
        </w:rPr>
        <w:t>/ </w:t>
      </w:r>
      <w:r>
        <w:rPr>
          <w:rFonts w:ascii="Trebuchet MS" w:hAnsi="Trebuchet MS"/>
          <w:sz w:val="14"/>
        </w:rPr>
        <w:t>1543-5237 online DOI:</w:t>
      </w:r>
      <w:r>
        <w:rPr>
          <w:rFonts w:ascii="Trebuchet MS" w:hAnsi="Trebuchet MS"/>
          <w:spacing w:val="-5"/>
          <w:sz w:val="14"/>
        </w:rPr>
        <w:t> </w:t>
      </w:r>
      <w:r>
        <w:rPr>
          <w:rFonts w:ascii="Trebuchet MS" w:hAnsi="Trebuchet MS"/>
          <w:sz w:val="14"/>
        </w:rPr>
        <w:t>10.1080/03670240802003926</w:t>
      </w:r>
    </w:p>
    <w:p>
      <w:pPr>
        <w:pStyle w:val="BodyText"/>
        <w:rPr>
          <w:rFonts w:ascii="Trebuchet MS"/>
        </w:rPr>
      </w:pPr>
    </w:p>
    <w:p>
      <w:pPr>
        <w:pStyle w:val="BodyText"/>
        <w:spacing w:before="5"/>
        <w:rPr>
          <w:rFonts w:ascii="Trebuchet MS"/>
        </w:rPr>
      </w:pPr>
      <w:r>
        <w:rPr/>
        <mc:AlternateContent>
          <mc:Choice Requires="wps">
            <w:drawing>
              <wp:anchor distT="0" distB="0" distL="0" distR="0" allowOverlap="1" layoutInCell="1" locked="0" behindDoc="1" simplePos="0" relativeHeight="487591936">
                <wp:simplePos x="0" y="0"/>
                <wp:positionH relativeFrom="page">
                  <wp:posOffset>1441704</wp:posOffset>
                </wp:positionH>
                <wp:positionV relativeFrom="paragraph">
                  <wp:posOffset>166199</wp:posOffset>
                </wp:positionV>
                <wp:extent cx="3359150" cy="13335"/>
                <wp:effectExtent l="0" t="0" r="0" b="0"/>
                <wp:wrapTopAndBottom/>
                <wp:docPr id="33" name="Graphic 33"/>
                <wp:cNvGraphicFramePr>
                  <a:graphicFrameLocks/>
                </wp:cNvGraphicFramePr>
                <a:graphic>
                  <a:graphicData uri="http://schemas.microsoft.com/office/word/2010/wordprocessingShape">
                    <wps:wsp>
                      <wps:cNvPr id="33" name="Graphic 33"/>
                      <wps:cNvSpPr/>
                      <wps:spPr>
                        <a:xfrm>
                          <a:off x="0" y="0"/>
                          <a:ext cx="3359150" cy="13335"/>
                        </a:xfrm>
                        <a:custGeom>
                          <a:avLst/>
                          <a:gdLst/>
                          <a:ahLst/>
                          <a:cxnLst/>
                          <a:rect l="l" t="t" r="r" b="b"/>
                          <a:pathLst>
                            <a:path w="3359150" h="13335">
                              <a:moveTo>
                                <a:pt x="3358896" y="0"/>
                              </a:moveTo>
                              <a:lnTo>
                                <a:pt x="6096" y="0"/>
                              </a:lnTo>
                              <a:lnTo>
                                <a:pt x="0" y="0"/>
                              </a:lnTo>
                              <a:lnTo>
                                <a:pt x="0" y="12954"/>
                              </a:lnTo>
                              <a:lnTo>
                                <a:pt x="6096" y="12954"/>
                              </a:lnTo>
                              <a:lnTo>
                                <a:pt x="3358896" y="12954"/>
                              </a:lnTo>
                              <a:lnTo>
                                <a:pt x="335889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113.520004pt;margin-top:13.086586pt;width:264.5pt;height:1.05pt;mso-position-horizontal-relative:page;mso-position-vertical-relative:paragraph;z-index:-15724544;mso-wrap-distance-left:0;mso-wrap-distance-right:0" id="docshape19" coordorigin="2270,262" coordsize="5290,21" path="m7560,262l2280,262,2270,262,2270,282,2280,282,7560,282,7560,262xe" filled="true" fillcolor="#000000" stroked="false">
                <v:path arrowok="t"/>
                <v:fill type="solid"/>
                <w10:wrap type="topAndBottom"/>
              </v:shape>
            </w:pict>
          </mc:Fallback>
        </mc:AlternateContent>
      </w:r>
    </w:p>
    <w:p>
      <w:pPr>
        <w:pStyle w:val="BodyText"/>
        <w:spacing w:before="35"/>
        <w:rPr>
          <w:rFonts w:ascii="Trebuchet MS"/>
          <w:sz w:val="22"/>
        </w:rPr>
      </w:pPr>
    </w:p>
    <w:p>
      <w:pPr>
        <w:spacing w:line="264" w:lineRule="auto" w:before="1"/>
        <w:ind w:left="1320" w:right="506" w:firstLine="0"/>
        <w:jc w:val="left"/>
        <w:rPr>
          <w:rFonts w:ascii="Trebuchet MS"/>
          <w:b/>
          <w:sz w:val="22"/>
        </w:rPr>
      </w:pPr>
      <w:r>
        <w:rPr>
          <w:rFonts w:ascii="Trebuchet MS"/>
          <w:b/>
          <w:sz w:val="22"/>
        </w:rPr>
        <w:t>THE</w:t>
      </w:r>
      <w:r>
        <w:rPr>
          <w:rFonts w:ascii="Trebuchet MS"/>
          <w:b/>
          <w:spacing w:val="34"/>
          <w:sz w:val="22"/>
        </w:rPr>
        <w:t> </w:t>
      </w:r>
      <w:r>
        <w:rPr>
          <w:rFonts w:ascii="Trebuchet MS"/>
          <w:b/>
          <w:sz w:val="22"/>
        </w:rPr>
        <w:t>PHYSICO-CHEMICAL</w:t>
      </w:r>
      <w:r>
        <w:rPr>
          <w:rFonts w:ascii="Trebuchet MS"/>
          <w:b/>
          <w:spacing w:val="34"/>
          <w:sz w:val="22"/>
        </w:rPr>
        <w:t> </w:t>
      </w:r>
      <w:r>
        <w:rPr>
          <w:rFonts w:ascii="Trebuchet MS"/>
          <w:b/>
          <w:sz w:val="22"/>
        </w:rPr>
        <w:t>CHARACTERISTICS</w:t>
      </w:r>
      <w:r>
        <w:rPr>
          <w:rFonts w:ascii="Trebuchet MS"/>
          <w:b/>
          <w:spacing w:val="80"/>
          <w:w w:val="110"/>
          <w:sz w:val="22"/>
        </w:rPr>
        <w:t> </w:t>
      </w:r>
      <w:r>
        <w:rPr>
          <w:rFonts w:ascii="Trebuchet MS"/>
          <w:b/>
          <w:w w:val="110"/>
          <w:sz w:val="22"/>
        </w:rPr>
        <w:t>AND SOME NUTRITIONAL VALUES OF VEGETABLE AMARANTH SOLD IN</w:t>
      </w:r>
    </w:p>
    <w:p>
      <w:pPr>
        <w:spacing w:line="252" w:lineRule="exact" w:before="0"/>
        <w:ind w:left="1320" w:right="0" w:firstLine="0"/>
        <w:jc w:val="left"/>
        <w:rPr>
          <w:rFonts w:ascii="Trebuchet MS"/>
          <w:b/>
          <w:sz w:val="22"/>
        </w:rPr>
      </w:pPr>
      <w:r>
        <w:rPr>
          <w:rFonts w:ascii="Trebuchet MS"/>
          <w:b/>
          <w:w w:val="105"/>
          <w:sz w:val="22"/>
        </w:rPr>
        <w:t>NAIROBI-</w:t>
      </w:r>
      <w:r>
        <w:rPr>
          <w:rFonts w:ascii="Trebuchet MS"/>
          <w:b/>
          <w:spacing w:val="-2"/>
          <w:w w:val="110"/>
          <w:sz w:val="22"/>
        </w:rPr>
        <w:t>KENYA</w:t>
      </w:r>
    </w:p>
    <w:p>
      <w:pPr>
        <w:pStyle w:val="BodyText"/>
        <w:spacing w:before="36"/>
        <w:rPr>
          <w:rFonts w:ascii="Trebuchet MS"/>
          <w:b/>
        </w:rPr>
      </w:pPr>
      <w:r>
        <w:rPr/>
        <mc:AlternateContent>
          <mc:Choice Requires="wps">
            <w:drawing>
              <wp:anchor distT="0" distB="0" distL="0" distR="0" allowOverlap="1" layoutInCell="1" locked="0" behindDoc="1" simplePos="0" relativeHeight="487592448">
                <wp:simplePos x="0" y="0"/>
                <wp:positionH relativeFrom="page">
                  <wp:posOffset>1441704</wp:posOffset>
                </wp:positionH>
                <wp:positionV relativeFrom="paragraph">
                  <wp:posOffset>186119</wp:posOffset>
                </wp:positionV>
                <wp:extent cx="3359150" cy="13335"/>
                <wp:effectExtent l="0" t="0" r="0" b="0"/>
                <wp:wrapTopAndBottom/>
                <wp:docPr id="34" name="Graphic 34"/>
                <wp:cNvGraphicFramePr>
                  <a:graphicFrameLocks/>
                </wp:cNvGraphicFramePr>
                <a:graphic>
                  <a:graphicData uri="http://schemas.microsoft.com/office/word/2010/wordprocessingShape">
                    <wps:wsp>
                      <wps:cNvPr id="34" name="Graphic 34"/>
                      <wps:cNvSpPr/>
                      <wps:spPr>
                        <a:xfrm>
                          <a:off x="0" y="0"/>
                          <a:ext cx="3359150" cy="13335"/>
                        </a:xfrm>
                        <a:custGeom>
                          <a:avLst/>
                          <a:gdLst/>
                          <a:ahLst/>
                          <a:cxnLst/>
                          <a:rect l="l" t="t" r="r" b="b"/>
                          <a:pathLst>
                            <a:path w="3359150" h="13335">
                              <a:moveTo>
                                <a:pt x="3358896" y="0"/>
                              </a:moveTo>
                              <a:lnTo>
                                <a:pt x="6096" y="0"/>
                              </a:lnTo>
                              <a:lnTo>
                                <a:pt x="0" y="0"/>
                              </a:lnTo>
                              <a:lnTo>
                                <a:pt x="0" y="12954"/>
                              </a:lnTo>
                              <a:lnTo>
                                <a:pt x="6096" y="12954"/>
                              </a:lnTo>
                              <a:lnTo>
                                <a:pt x="3358896" y="12954"/>
                              </a:lnTo>
                              <a:lnTo>
                                <a:pt x="335889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113.520004pt;margin-top:14.655057pt;width:264.5pt;height:1.05pt;mso-position-horizontal-relative:page;mso-position-vertical-relative:paragraph;z-index:-15724032;mso-wrap-distance-left:0;mso-wrap-distance-right:0" id="docshape20" coordorigin="2270,293" coordsize="5290,21" path="m7560,293l2280,293,2270,293,2270,314,2280,314,7560,314,7560,293xe" filled="true" fillcolor="#000000" stroked="false">
                <v:path arrowok="t"/>
                <v:fill type="solid"/>
                <w10:wrap type="topAndBottom"/>
              </v:shape>
            </w:pict>
          </mc:Fallback>
        </mc:AlternateContent>
      </w:r>
    </w:p>
    <w:p>
      <w:pPr>
        <w:pStyle w:val="BodyText"/>
        <w:spacing w:before="154"/>
        <w:rPr>
          <w:rFonts w:ascii="Trebuchet MS"/>
          <w:b/>
          <w:sz w:val="22"/>
        </w:rPr>
      </w:pPr>
    </w:p>
    <w:p>
      <w:pPr>
        <w:pStyle w:val="Heading1"/>
        <w:spacing w:line="247" w:lineRule="auto"/>
        <w:ind w:right="2376"/>
      </w:pPr>
      <w:r>
        <w:rPr>
          <w:w w:val="105"/>
        </w:rPr>
        <w:t>CECILIA M. ONYANGO SOLOMON</w:t>
      </w:r>
      <w:r>
        <w:rPr>
          <w:spacing w:val="24"/>
          <w:w w:val="105"/>
        </w:rPr>
        <w:t> </w:t>
      </w:r>
      <w:r>
        <w:rPr>
          <w:w w:val="105"/>
        </w:rPr>
        <w:t>I.</w:t>
      </w:r>
      <w:r>
        <w:rPr>
          <w:spacing w:val="21"/>
          <w:w w:val="105"/>
        </w:rPr>
        <w:t> </w:t>
      </w:r>
      <w:r>
        <w:rPr>
          <w:spacing w:val="-2"/>
          <w:w w:val="105"/>
        </w:rPr>
        <w:t>SHIBAIRO</w:t>
      </w:r>
    </w:p>
    <w:p>
      <w:pPr>
        <w:pStyle w:val="BodyText"/>
        <w:spacing w:line="247" w:lineRule="auto" w:before="123"/>
        <w:ind w:left="1320" w:right="223"/>
        <w:rPr>
          <w:rFonts w:ascii="Trebuchet MS"/>
        </w:rPr>
      </w:pPr>
      <w:r>
        <w:rPr>
          <w:rFonts w:ascii="Trebuchet MS"/>
          <w:w w:val="105"/>
        </w:rPr>
        <w:t>Department of Crop Science and Crop Protection, Faculty</w:t>
      </w:r>
      <w:r>
        <w:rPr>
          <w:rFonts w:ascii="Trebuchet MS"/>
          <w:spacing w:val="-11"/>
          <w:w w:val="105"/>
        </w:rPr>
        <w:t> </w:t>
      </w:r>
      <w:r>
        <w:rPr>
          <w:rFonts w:ascii="Trebuchet MS"/>
          <w:w w:val="105"/>
        </w:rPr>
        <w:t>of</w:t>
      </w:r>
      <w:r>
        <w:rPr>
          <w:rFonts w:ascii="Trebuchet MS"/>
          <w:spacing w:val="-11"/>
          <w:w w:val="105"/>
        </w:rPr>
        <w:t> </w:t>
      </w:r>
      <w:r>
        <w:rPr>
          <w:rFonts w:ascii="Trebuchet MS"/>
          <w:w w:val="105"/>
        </w:rPr>
        <w:t>Agriculture,</w:t>
      </w:r>
      <w:r>
        <w:rPr>
          <w:rFonts w:ascii="Trebuchet MS"/>
          <w:spacing w:val="-12"/>
          <w:w w:val="105"/>
        </w:rPr>
        <w:t> </w:t>
      </w:r>
      <w:r>
        <w:rPr>
          <w:rFonts w:ascii="Trebuchet MS"/>
          <w:w w:val="105"/>
        </w:rPr>
        <w:t>University</w:t>
      </w:r>
      <w:r>
        <w:rPr>
          <w:rFonts w:ascii="Trebuchet MS"/>
          <w:spacing w:val="-11"/>
          <w:w w:val="105"/>
        </w:rPr>
        <w:t> </w:t>
      </w:r>
      <w:r>
        <w:rPr>
          <w:rFonts w:ascii="Trebuchet MS"/>
          <w:w w:val="105"/>
        </w:rPr>
        <w:t>of</w:t>
      </w:r>
      <w:r>
        <w:rPr>
          <w:rFonts w:ascii="Trebuchet MS"/>
          <w:spacing w:val="-10"/>
          <w:w w:val="105"/>
        </w:rPr>
        <w:t> </w:t>
      </w:r>
      <w:r>
        <w:rPr>
          <w:rFonts w:ascii="Trebuchet MS"/>
          <w:w w:val="105"/>
        </w:rPr>
        <w:t>Nairobi,</w:t>
      </w:r>
      <w:r>
        <w:rPr>
          <w:rFonts w:ascii="Trebuchet MS"/>
          <w:spacing w:val="-12"/>
          <w:w w:val="105"/>
        </w:rPr>
        <w:t> </w:t>
      </w:r>
      <w:r>
        <w:rPr>
          <w:rFonts w:ascii="Trebuchet MS"/>
          <w:w w:val="105"/>
        </w:rPr>
        <w:t>Kangemi, </w:t>
      </w:r>
      <w:r>
        <w:rPr>
          <w:rFonts w:ascii="Trebuchet MS"/>
          <w:spacing w:val="-2"/>
          <w:w w:val="105"/>
        </w:rPr>
        <w:t>Kenya</w:t>
      </w:r>
    </w:p>
    <w:p>
      <w:pPr>
        <w:pStyle w:val="BodyText"/>
        <w:spacing w:before="10"/>
        <w:rPr>
          <w:rFonts w:ascii="Trebuchet MS"/>
        </w:rPr>
      </w:pPr>
    </w:p>
    <w:p>
      <w:pPr>
        <w:pStyle w:val="Heading1"/>
      </w:pPr>
      <w:r>
        <w:rPr/>
        <w:t>JASPER</w:t>
      </w:r>
      <w:r>
        <w:rPr>
          <w:spacing w:val="25"/>
        </w:rPr>
        <w:t> </w:t>
      </w:r>
      <w:r>
        <w:rPr/>
        <w:t>K.</w:t>
      </w:r>
      <w:r>
        <w:rPr>
          <w:spacing w:val="24"/>
        </w:rPr>
        <w:t> </w:t>
      </w:r>
      <w:r>
        <w:rPr>
          <w:spacing w:val="-2"/>
        </w:rPr>
        <w:t>IMUNGI</w:t>
      </w:r>
    </w:p>
    <w:p>
      <w:pPr>
        <w:pStyle w:val="BodyText"/>
        <w:spacing w:line="247" w:lineRule="auto" w:before="128"/>
        <w:ind w:left="1320"/>
        <w:rPr>
          <w:rFonts w:ascii="Trebuchet MS"/>
        </w:rPr>
      </w:pPr>
      <w:r>
        <w:rPr>
          <w:rFonts w:ascii="Trebuchet MS"/>
          <w:w w:val="105"/>
        </w:rPr>
        <w:t>Department</w:t>
      </w:r>
      <w:r>
        <w:rPr>
          <w:rFonts w:ascii="Trebuchet MS"/>
          <w:spacing w:val="-12"/>
          <w:w w:val="105"/>
        </w:rPr>
        <w:t> </w:t>
      </w:r>
      <w:r>
        <w:rPr>
          <w:rFonts w:ascii="Trebuchet MS"/>
          <w:w w:val="105"/>
        </w:rPr>
        <w:t>of</w:t>
      </w:r>
      <w:r>
        <w:rPr>
          <w:rFonts w:ascii="Trebuchet MS"/>
          <w:spacing w:val="-13"/>
          <w:w w:val="105"/>
        </w:rPr>
        <w:t> </w:t>
      </w:r>
      <w:r>
        <w:rPr>
          <w:rFonts w:ascii="Trebuchet MS"/>
          <w:w w:val="105"/>
        </w:rPr>
        <w:t>Food</w:t>
      </w:r>
      <w:r>
        <w:rPr>
          <w:rFonts w:ascii="Trebuchet MS"/>
          <w:spacing w:val="-12"/>
          <w:w w:val="105"/>
        </w:rPr>
        <w:t> </w:t>
      </w:r>
      <w:r>
        <w:rPr>
          <w:rFonts w:ascii="Trebuchet MS"/>
          <w:w w:val="105"/>
        </w:rPr>
        <w:t>Science,</w:t>
      </w:r>
      <w:r>
        <w:rPr>
          <w:rFonts w:ascii="Trebuchet MS"/>
          <w:spacing w:val="-12"/>
          <w:w w:val="105"/>
        </w:rPr>
        <w:t> </w:t>
      </w:r>
      <w:r>
        <w:rPr>
          <w:rFonts w:ascii="Trebuchet MS"/>
          <w:w w:val="105"/>
        </w:rPr>
        <w:t>Nutrition</w:t>
      </w:r>
      <w:r>
        <w:rPr>
          <w:rFonts w:ascii="Trebuchet MS"/>
          <w:spacing w:val="-12"/>
          <w:w w:val="105"/>
        </w:rPr>
        <w:t> </w:t>
      </w:r>
      <w:r>
        <w:rPr>
          <w:rFonts w:ascii="Trebuchet MS"/>
          <w:w w:val="105"/>
        </w:rPr>
        <w:t>and</w:t>
      </w:r>
      <w:r>
        <w:rPr>
          <w:rFonts w:ascii="Trebuchet MS"/>
          <w:spacing w:val="-12"/>
          <w:w w:val="105"/>
        </w:rPr>
        <w:t> </w:t>
      </w:r>
      <w:r>
        <w:rPr>
          <w:rFonts w:ascii="Trebuchet MS"/>
          <w:w w:val="105"/>
        </w:rPr>
        <w:t>Technology, Faculty of Agriculture, University of Nairobi, Kangemi, </w:t>
      </w:r>
      <w:r>
        <w:rPr>
          <w:rFonts w:ascii="Trebuchet MS"/>
          <w:spacing w:val="-2"/>
          <w:w w:val="105"/>
        </w:rPr>
        <w:t>Kenya</w:t>
      </w:r>
    </w:p>
    <w:p>
      <w:pPr>
        <w:pStyle w:val="BodyText"/>
        <w:spacing w:before="10"/>
        <w:rPr>
          <w:rFonts w:ascii="Trebuchet MS"/>
        </w:rPr>
      </w:pPr>
    </w:p>
    <w:p>
      <w:pPr>
        <w:pStyle w:val="Heading1"/>
      </w:pPr>
      <w:r>
        <w:rPr>
          <w:w w:val="110"/>
        </w:rPr>
        <w:t>JEREMY</w:t>
      </w:r>
      <w:r>
        <w:rPr>
          <w:spacing w:val="-11"/>
          <w:w w:val="110"/>
        </w:rPr>
        <w:t> </w:t>
      </w:r>
      <w:r>
        <w:rPr>
          <w:spacing w:val="-2"/>
          <w:w w:val="110"/>
        </w:rPr>
        <w:t>HARBINSON</w:t>
      </w:r>
    </w:p>
    <w:p>
      <w:pPr>
        <w:pStyle w:val="BodyText"/>
        <w:spacing w:line="247" w:lineRule="auto" w:before="128"/>
        <w:ind w:left="1320" w:right="223"/>
        <w:rPr>
          <w:rFonts w:ascii="Trebuchet MS"/>
        </w:rPr>
      </w:pPr>
      <w:r>
        <w:rPr>
          <w:rFonts w:ascii="Trebuchet MS"/>
          <w:w w:val="105"/>
        </w:rPr>
        <w:t>Department</w:t>
      </w:r>
      <w:r>
        <w:rPr>
          <w:rFonts w:ascii="Trebuchet MS"/>
          <w:spacing w:val="-16"/>
          <w:w w:val="105"/>
        </w:rPr>
        <w:t> </w:t>
      </w:r>
      <w:r>
        <w:rPr>
          <w:rFonts w:ascii="Trebuchet MS"/>
          <w:w w:val="105"/>
        </w:rPr>
        <w:t>of</w:t>
      </w:r>
      <w:r>
        <w:rPr>
          <w:rFonts w:ascii="Trebuchet MS"/>
          <w:spacing w:val="-16"/>
          <w:w w:val="105"/>
        </w:rPr>
        <w:t> </w:t>
      </w:r>
      <w:r>
        <w:rPr>
          <w:rFonts w:ascii="Trebuchet MS"/>
          <w:w w:val="105"/>
        </w:rPr>
        <w:t>Plant</w:t>
      </w:r>
      <w:r>
        <w:rPr>
          <w:rFonts w:ascii="Trebuchet MS"/>
          <w:spacing w:val="-16"/>
          <w:w w:val="105"/>
        </w:rPr>
        <w:t> </w:t>
      </w:r>
      <w:r>
        <w:rPr>
          <w:rFonts w:ascii="Trebuchet MS"/>
          <w:w w:val="105"/>
        </w:rPr>
        <w:t>Sciences,</w:t>
      </w:r>
      <w:r>
        <w:rPr>
          <w:rFonts w:ascii="Trebuchet MS"/>
          <w:spacing w:val="-16"/>
          <w:w w:val="105"/>
        </w:rPr>
        <w:t> </w:t>
      </w:r>
      <w:r>
        <w:rPr>
          <w:rFonts w:ascii="Trebuchet MS"/>
          <w:w w:val="105"/>
        </w:rPr>
        <w:t>Horticultural</w:t>
      </w:r>
      <w:r>
        <w:rPr>
          <w:rFonts w:ascii="Trebuchet MS"/>
          <w:spacing w:val="-16"/>
          <w:w w:val="105"/>
        </w:rPr>
        <w:t> </w:t>
      </w:r>
      <w:r>
        <w:rPr>
          <w:rFonts w:ascii="Trebuchet MS"/>
          <w:w w:val="105"/>
        </w:rPr>
        <w:t>Production Chains Group, Wageningen University, The </w:t>
      </w:r>
      <w:r>
        <w:rPr>
          <w:rFonts w:ascii="Trebuchet MS"/>
          <w:spacing w:val="-2"/>
          <w:w w:val="105"/>
        </w:rPr>
        <w:t>Netherlands.</w:t>
      </w:r>
    </w:p>
    <w:p>
      <w:pPr>
        <w:pStyle w:val="BodyText"/>
        <w:rPr>
          <w:rFonts w:ascii="Trebuchet MS"/>
        </w:rPr>
      </w:pPr>
    </w:p>
    <w:p>
      <w:pPr>
        <w:pStyle w:val="BodyText"/>
        <w:spacing w:before="57"/>
        <w:rPr>
          <w:rFonts w:ascii="Trebuchet MS"/>
        </w:rPr>
      </w:pPr>
    </w:p>
    <w:p>
      <w:pPr>
        <w:spacing w:line="285" w:lineRule="auto" w:before="0"/>
        <w:ind w:left="1319" w:right="116" w:firstLine="0"/>
        <w:jc w:val="both"/>
        <w:rPr>
          <w:sz w:val="16"/>
        </w:rPr>
      </w:pPr>
      <w:r>
        <w:rPr>
          <w:w w:val="105"/>
          <w:sz w:val="16"/>
        </w:rPr>
        <w:t>Twenty</w:t>
      </w:r>
      <w:r>
        <w:rPr>
          <w:spacing w:val="29"/>
          <w:w w:val="105"/>
          <w:sz w:val="16"/>
        </w:rPr>
        <w:t> </w:t>
      </w:r>
      <w:r>
        <w:rPr>
          <w:w w:val="105"/>
          <w:sz w:val="16"/>
        </w:rPr>
        <w:t>one</w:t>
      </w:r>
      <w:r>
        <w:rPr>
          <w:spacing w:val="31"/>
          <w:w w:val="105"/>
          <w:sz w:val="16"/>
        </w:rPr>
        <w:t> </w:t>
      </w:r>
      <w:r>
        <w:rPr>
          <w:w w:val="105"/>
          <w:sz w:val="16"/>
        </w:rPr>
        <w:t>major</w:t>
      </w:r>
      <w:r>
        <w:rPr>
          <w:spacing w:val="31"/>
          <w:w w:val="105"/>
          <w:sz w:val="16"/>
        </w:rPr>
        <w:t> </w:t>
      </w:r>
      <w:r>
        <w:rPr>
          <w:w w:val="105"/>
          <w:sz w:val="16"/>
        </w:rPr>
        <w:t>supermarkets</w:t>
      </w:r>
      <w:r>
        <w:rPr>
          <w:spacing w:val="31"/>
          <w:w w:val="105"/>
          <w:sz w:val="16"/>
        </w:rPr>
        <w:t> </w:t>
      </w:r>
      <w:r>
        <w:rPr>
          <w:w w:val="105"/>
          <w:sz w:val="16"/>
        </w:rPr>
        <w:t>and</w:t>
      </w:r>
      <w:r>
        <w:rPr>
          <w:spacing w:val="31"/>
          <w:w w:val="105"/>
          <w:sz w:val="16"/>
        </w:rPr>
        <w:t> </w:t>
      </w:r>
      <w:r>
        <w:rPr>
          <w:w w:val="105"/>
          <w:sz w:val="16"/>
        </w:rPr>
        <w:t>ten</w:t>
      </w:r>
      <w:r>
        <w:rPr>
          <w:spacing w:val="31"/>
          <w:w w:val="105"/>
          <w:sz w:val="16"/>
        </w:rPr>
        <w:t> </w:t>
      </w:r>
      <w:r>
        <w:rPr>
          <w:w w:val="105"/>
          <w:sz w:val="16"/>
        </w:rPr>
        <w:t>independent</w:t>
      </w:r>
      <w:r>
        <w:rPr>
          <w:spacing w:val="31"/>
          <w:w w:val="105"/>
          <w:sz w:val="16"/>
        </w:rPr>
        <w:t> </w:t>
      </w:r>
      <w:r>
        <w:rPr>
          <w:w w:val="105"/>
          <w:sz w:val="16"/>
        </w:rPr>
        <w:t>green</w:t>
      </w:r>
      <w:r>
        <w:rPr>
          <w:spacing w:val="31"/>
          <w:w w:val="105"/>
          <w:sz w:val="16"/>
        </w:rPr>
        <w:t> </w:t>
      </w:r>
      <w:r>
        <w:rPr>
          <w:w w:val="105"/>
          <w:sz w:val="16"/>
        </w:rPr>
        <w:t>grocers</w:t>
      </w:r>
      <w:r>
        <w:rPr>
          <w:spacing w:val="31"/>
          <w:w w:val="105"/>
          <w:sz w:val="16"/>
        </w:rPr>
        <w:t> </w:t>
      </w:r>
      <w:r>
        <w:rPr>
          <w:w w:val="105"/>
          <w:sz w:val="16"/>
        </w:rPr>
        <w:t>in</w:t>
      </w:r>
      <w:r>
        <w:rPr>
          <w:spacing w:val="31"/>
          <w:w w:val="105"/>
          <w:sz w:val="16"/>
        </w:rPr>
        <w:t> </w:t>
      </w:r>
      <w:r>
        <w:rPr>
          <w:w w:val="105"/>
          <w:sz w:val="16"/>
        </w:rPr>
        <w:t>the city of Nairobi were surveyed for types of vegetable amaranths sold and their post harvest handling. The nutrient composition of the vegetables was also analyzed. In addition, information on three other traditional leafy vegetables (TLVs)</w:t>
      </w:r>
      <w:r>
        <w:rPr>
          <w:w w:val="105"/>
          <w:sz w:val="16"/>
        </w:rPr>
        <w:t> namely,</w:t>
      </w:r>
      <w:r>
        <w:rPr>
          <w:w w:val="105"/>
          <w:sz w:val="16"/>
        </w:rPr>
        <w:t> </w:t>
      </w:r>
      <w:r>
        <w:rPr>
          <w:i/>
          <w:w w:val="105"/>
          <w:sz w:val="16"/>
        </w:rPr>
        <w:t>Cleome</w:t>
      </w:r>
      <w:r>
        <w:rPr>
          <w:i/>
          <w:w w:val="105"/>
          <w:sz w:val="16"/>
        </w:rPr>
        <w:t> gynandra,</w:t>
      </w:r>
      <w:r>
        <w:rPr>
          <w:i/>
          <w:w w:val="105"/>
          <w:sz w:val="16"/>
        </w:rPr>
        <w:t> Solanum</w:t>
      </w:r>
      <w:r>
        <w:rPr>
          <w:i/>
          <w:w w:val="105"/>
          <w:sz w:val="16"/>
        </w:rPr>
        <w:t> nigrum,</w:t>
      </w:r>
      <w:r>
        <w:rPr>
          <w:i/>
          <w:w w:val="105"/>
          <w:sz w:val="16"/>
        </w:rPr>
        <w:t> </w:t>
      </w:r>
      <w:r>
        <w:rPr>
          <w:w w:val="105"/>
          <w:sz w:val="16"/>
        </w:rPr>
        <w:t>and</w:t>
      </w:r>
      <w:r>
        <w:rPr>
          <w:w w:val="105"/>
          <w:sz w:val="16"/>
        </w:rPr>
        <w:t> </w:t>
      </w:r>
      <w:r>
        <w:rPr>
          <w:i/>
          <w:w w:val="105"/>
          <w:sz w:val="16"/>
        </w:rPr>
        <w:t>Vigna</w:t>
      </w:r>
      <w:r>
        <w:rPr>
          <w:i/>
          <w:w w:val="105"/>
          <w:sz w:val="16"/>
        </w:rPr>
        <w:t> unguiculata </w:t>
      </w:r>
      <w:r>
        <w:rPr>
          <w:w w:val="105"/>
          <w:sz w:val="16"/>
        </w:rPr>
        <w:t>was</w:t>
      </w:r>
      <w:r>
        <w:rPr>
          <w:spacing w:val="33"/>
          <w:w w:val="105"/>
          <w:sz w:val="16"/>
        </w:rPr>
        <w:t> </w:t>
      </w:r>
      <w:r>
        <w:rPr>
          <w:w w:val="105"/>
          <w:sz w:val="16"/>
        </w:rPr>
        <w:t>obtained.</w:t>
      </w:r>
      <w:r>
        <w:rPr>
          <w:spacing w:val="34"/>
          <w:w w:val="105"/>
          <w:sz w:val="16"/>
        </w:rPr>
        <w:t> </w:t>
      </w:r>
      <w:r>
        <w:rPr>
          <w:w w:val="105"/>
          <w:sz w:val="16"/>
        </w:rPr>
        <w:t>All</w:t>
      </w:r>
      <w:r>
        <w:rPr>
          <w:spacing w:val="34"/>
          <w:w w:val="105"/>
          <w:sz w:val="16"/>
        </w:rPr>
        <w:t> </w:t>
      </w:r>
      <w:r>
        <w:rPr>
          <w:w w:val="105"/>
          <w:sz w:val="16"/>
        </w:rPr>
        <w:t>the</w:t>
      </w:r>
      <w:r>
        <w:rPr>
          <w:spacing w:val="34"/>
          <w:w w:val="105"/>
          <w:sz w:val="16"/>
        </w:rPr>
        <w:t> </w:t>
      </w:r>
      <w:r>
        <w:rPr>
          <w:w w:val="105"/>
          <w:sz w:val="16"/>
        </w:rPr>
        <w:t>vegetables</w:t>
      </w:r>
      <w:r>
        <w:rPr>
          <w:spacing w:val="34"/>
          <w:w w:val="105"/>
          <w:sz w:val="16"/>
        </w:rPr>
        <w:t> </w:t>
      </w:r>
      <w:r>
        <w:rPr>
          <w:w w:val="105"/>
          <w:sz w:val="16"/>
        </w:rPr>
        <w:t>were</w:t>
      </w:r>
      <w:r>
        <w:rPr>
          <w:spacing w:val="35"/>
          <w:w w:val="105"/>
          <w:sz w:val="16"/>
        </w:rPr>
        <w:t> </w:t>
      </w:r>
      <w:r>
        <w:rPr>
          <w:w w:val="105"/>
          <w:sz w:val="16"/>
        </w:rPr>
        <w:t>sold</w:t>
      </w:r>
      <w:r>
        <w:rPr>
          <w:spacing w:val="35"/>
          <w:w w:val="105"/>
          <w:sz w:val="16"/>
        </w:rPr>
        <w:t> </w:t>
      </w:r>
      <w:r>
        <w:rPr>
          <w:w w:val="105"/>
          <w:sz w:val="16"/>
        </w:rPr>
        <w:t>in</w:t>
      </w:r>
      <w:r>
        <w:rPr>
          <w:spacing w:val="34"/>
          <w:w w:val="105"/>
          <w:sz w:val="16"/>
        </w:rPr>
        <w:t> </w:t>
      </w:r>
      <w:r>
        <w:rPr>
          <w:w w:val="105"/>
          <w:sz w:val="16"/>
        </w:rPr>
        <w:t>bundles</w:t>
      </w:r>
      <w:r>
        <w:rPr>
          <w:spacing w:val="33"/>
          <w:w w:val="105"/>
          <w:sz w:val="16"/>
        </w:rPr>
        <w:t> </w:t>
      </w:r>
      <w:r>
        <w:rPr>
          <w:w w:val="105"/>
          <w:sz w:val="16"/>
        </w:rPr>
        <w:t>of</w:t>
      </w:r>
      <w:r>
        <w:rPr>
          <w:spacing w:val="36"/>
          <w:w w:val="105"/>
          <w:sz w:val="16"/>
        </w:rPr>
        <w:t> </w:t>
      </w:r>
      <w:r>
        <w:rPr>
          <w:w w:val="105"/>
          <w:sz w:val="16"/>
        </w:rPr>
        <w:t>average</w:t>
      </w:r>
      <w:r>
        <w:rPr>
          <w:spacing w:val="34"/>
          <w:w w:val="105"/>
          <w:sz w:val="16"/>
        </w:rPr>
        <w:t> </w:t>
      </w:r>
      <w:r>
        <w:rPr>
          <w:spacing w:val="-2"/>
          <w:w w:val="105"/>
          <w:sz w:val="16"/>
        </w:rPr>
        <w:t>weight</w:t>
      </w:r>
    </w:p>
    <w:p>
      <w:pPr>
        <w:spacing w:before="7"/>
        <w:ind w:left="1319" w:right="0" w:firstLine="0"/>
        <w:jc w:val="both"/>
        <w:rPr>
          <w:sz w:val="16"/>
        </w:rPr>
      </w:pPr>
      <w:r>
        <w:rPr>
          <w:w w:val="105"/>
          <w:sz w:val="16"/>
        </w:rPr>
        <w:t>0.45</w:t>
      </w:r>
      <w:r>
        <w:rPr>
          <w:spacing w:val="1"/>
          <w:w w:val="105"/>
          <w:sz w:val="16"/>
        </w:rPr>
        <w:t> </w:t>
      </w:r>
      <w:r>
        <w:rPr>
          <w:w w:val="105"/>
          <w:sz w:val="16"/>
        </w:rPr>
        <w:t>kg.</w:t>
      </w:r>
      <w:r>
        <w:rPr>
          <w:spacing w:val="16"/>
          <w:w w:val="105"/>
          <w:sz w:val="16"/>
        </w:rPr>
        <w:t> </w:t>
      </w:r>
      <w:r>
        <w:rPr>
          <w:w w:val="105"/>
          <w:sz w:val="16"/>
        </w:rPr>
        <w:t>The</w:t>
      </w:r>
      <w:r>
        <w:rPr>
          <w:spacing w:val="15"/>
          <w:w w:val="105"/>
          <w:sz w:val="16"/>
        </w:rPr>
        <w:t> </w:t>
      </w:r>
      <w:r>
        <w:rPr>
          <w:w w:val="105"/>
          <w:sz w:val="16"/>
        </w:rPr>
        <w:t>edible</w:t>
      </w:r>
      <w:r>
        <w:rPr>
          <w:spacing w:val="16"/>
          <w:w w:val="105"/>
          <w:sz w:val="16"/>
        </w:rPr>
        <w:t> </w:t>
      </w:r>
      <w:r>
        <w:rPr>
          <w:w w:val="105"/>
          <w:sz w:val="16"/>
        </w:rPr>
        <w:t>fraction</w:t>
      </w:r>
      <w:r>
        <w:rPr>
          <w:spacing w:val="16"/>
          <w:w w:val="105"/>
          <w:sz w:val="16"/>
        </w:rPr>
        <w:t> </w:t>
      </w:r>
      <w:r>
        <w:rPr>
          <w:w w:val="105"/>
          <w:sz w:val="16"/>
        </w:rPr>
        <w:t>per</w:t>
      </w:r>
      <w:r>
        <w:rPr>
          <w:spacing w:val="16"/>
          <w:w w:val="105"/>
          <w:sz w:val="16"/>
        </w:rPr>
        <w:t> </w:t>
      </w:r>
      <w:r>
        <w:rPr>
          <w:w w:val="105"/>
          <w:sz w:val="16"/>
        </w:rPr>
        <w:t>bundle</w:t>
      </w:r>
      <w:r>
        <w:rPr>
          <w:spacing w:val="15"/>
          <w:w w:val="105"/>
          <w:sz w:val="16"/>
        </w:rPr>
        <w:t> </w:t>
      </w:r>
      <w:r>
        <w:rPr>
          <w:w w:val="105"/>
          <w:sz w:val="16"/>
        </w:rPr>
        <w:t>averaged</w:t>
      </w:r>
      <w:r>
        <w:rPr>
          <w:spacing w:val="16"/>
          <w:w w:val="105"/>
          <w:sz w:val="16"/>
        </w:rPr>
        <w:t> </w:t>
      </w:r>
      <w:r>
        <w:rPr>
          <w:w w:val="105"/>
          <w:sz w:val="16"/>
        </w:rPr>
        <w:t>38.9%.</w:t>
      </w:r>
      <w:r>
        <w:rPr>
          <w:spacing w:val="16"/>
          <w:w w:val="105"/>
          <w:sz w:val="16"/>
        </w:rPr>
        <w:t> </w:t>
      </w:r>
      <w:r>
        <w:rPr>
          <w:w w:val="105"/>
          <w:sz w:val="16"/>
        </w:rPr>
        <w:t>Chemical</w:t>
      </w:r>
      <w:r>
        <w:rPr>
          <w:spacing w:val="16"/>
          <w:w w:val="105"/>
          <w:sz w:val="16"/>
        </w:rPr>
        <w:t> </w:t>
      </w:r>
      <w:r>
        <w:rPr>
          <w:spacing w:val="-2"/>
          <w:w w:val="105"/>
          <w:sz w:val="16"/>
        </w:rPr>
        <w:t>analyses</w:t>
      </w:r>
    </w:p>
    <w:p>
      <w:pPr>
        <w:pStyle w:val="BodyText"/>
        <w:rPr>
          <w:sz w:val="16"/>
        </w:rPr>
      </w:pPr>
    </w:p>
    <w:p>
      <w:pPr>
        <w:pStyle w:val="BodyText"/>
        <w:spacing w:before="58"/>
        <w:rPr>
          <w:sz w:val="16"/>
        </w:rPr>
      </w:pPr>
    </w:p>
    <w:p>
      <w:pPr>
        <w:spacing w:line="288" w:lineRule="auto" w:before="1"/>
        <w:ind w:left="359" w:right="117" w:firstLine="360"/>
        <w:jc w:val="both"/>
        <w:rPr>
          <w:sz w:val="16"/>
        </w:rPr>
      </w:pPr>
      <w:r>
        <w:rPr>
          <w:w w:val="105"/>
          <w:sz w:val="16"/>
        </w:rPr>
        <w:t>Address correspondence to Jasper K. Imungi, Department of Food Science, Nutrition and</w:t>
      </w:r>
      <w:r>
        <w:rPr>
          <w:w w:val="105"/>
          <w:sz w:val="16"/>
        </w:rPr>
        <w:t> Technology,</w:t>
      </w:r>
      <w:r>
        <w:rPr>
          <w:w w:val="105"/>
          <w:sz w:val="16"/>
        </w:rPr>
        <w:t> Faculty</w:t>
      </w:r>
      <w:r>
        <w:rPr>
          <w:w w:val="105"/>
          <w:sz w:val="16"/>
        </w:rPr>
        <w:t> of</w:t>
      </w:r>
      <w:r>
        <w:rPr>
          <w:w w:val="105"/>
          <w:sz w:val="16"/>
        </w:rPr>
        <w:t> Agriculture,</w:t>
      </w:r>
      <w:r>
        <w:rPr>
          <w:w w:val="105"/>
          <w:sz w:val="16"/>
        </w:rPr>
        <w:t> University</w:t>
      </w:r>
      <w:r>
        <w:rPr>
          <w:w w:val="105"/>
          <w:sz w:val="16"/>
        </w:rPr>
        <w:t> of</w:t>
      </w:r>
      <w:r>
        <w:rPr>
          <w:w w:val="105"/>
          <w:sz w:val="16"/>
        </w:rPr>
        <w:t> Nairobi,</w:t>
      </w:r>
      <w:r>
        <w:rPr>
          <w:w w:val="105"/>
          <w:sz w:val="16"/>
        </w:rPr>
        <w:t> P.</w:t>
      </w:r>
      <w:r>
        <w:rPr>
          <w:w w:val="105"/>
          <w:sz w:val="16"/>
        </w:rPr>
        <w:t> O.</w:t>
      </w:r>
      <w:r>
        <w:rPr>
          <w:w w:val="105"/>
          <w:sz w:val="16"/>
        </w:rPr>
        <w:t> Box</w:t>
      </w:r>
      <w:r>
        <w:rPr>
          <w:w w:val="105"/>
          <w:sz w:val="16"/>
        </w:rPr>
        <w:t> 29053-00625, Kangemi, Kenya. E-mail: </w:t>
      </w:r>
      <w:hyperlink r:id="rId27">
        <w:r>
          <w:rPr>
            <w:w w:val="105"/>
            <w:sz w:val="16"/>
          </w:rPr>
          <w:t>Imungijk@yahoo.com</w:t>
        </w:r>
      </w:hyperlink>
    </w:p>
    <w:p>
      <w:pPr>
        <w:pStyle w:val="BodyText"/>
        <w:spacing w:before="73"/>
        <w:rPr>
          <w:sz w:val="16"/>
        </w:rPr>
      </w:pPr>
    </w:p>
    <w:p>
      <w:pPr>
        <w:spacing w:before="0"/>
        <w:ind w:left="240" w:right="0" w:firstLine="0"/>
        <w:jc w:val="center"/>
        <w:rPr>
          <w:rFonts w:ascii="Trebuchet MS"/>
          <w:sz w:val="16"/>
        </w:rPr>
      </w:pPr>
      <w:r>
        <w:rPr>
          <w:rFonts w:ascii="Trebuchet MS"/>
          <w:spacing w:val="-5"/>
          <w:w w:val="105"/>
          <w:sz w:val="16"/>
        </w:rPr>
        <w:t>382</w:t>
      </w:r>
    </w:p>
    <w:p>
      <w:pPr>
        <w:spacing w:after="0"/>
        <w:jc w:val="center"/>
        <w:rPr>
          <w:rFonts w:ascii="Trebuchet MS"/>
          <w:sz w:val="16"/>
        </w:rPr>
        <w:sectPr>
          <w:headerReference w:type="even" r:id="rId24"/>
          <w:headerReference w:type="default" r:id="rId25"/>
          <w:pgSz w:w="8640" w:h="12960"/>
          <w:pgMar w:header="996" w:footer="0" w:top="1180" w:bottom="280" w:left="960" w:right="960"/>
          <w:pgNumType w:start="382"/>
        </w:sectPr>
      </w:pPr>
    </w:p>
    <w:p>
      <w:pPr>
        <w:pStyle w:val="BodyText"/>
        <w:spacing w:before="118"/>
        <w:rPr>
          <w:rFonts w:ascii="Trebuchet MS"/>
          <w:sz w:val="16"/>
        </w:rPr>
      </w:pPr>
      <w:r>
        <w:rPr/>
        <mc:AlternateContent>
          <mc:Choice Requires="wps">
            <w:drawing>
              <wp:anchor distT="0" distB="0" distL="0" distR="0" allowOverlap="1" layoutInCell="1" locked="0" behindDoc="0" simplePos="0" relativeHeight="15734784">
                <wp:simplePos x="0" y="0"/>
                <wp:positionH relativeFrom="page">
                  <wp:posOffset>1128</wp:posOffset>
                </wp:positionH>
                <wp:positionV relativeFrom="page">
                  <wp:posOffset>2277088</wp:posOffset>
                </wp:positionV>
                <wp:extent cx="166370" cy="3707765"/>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34784" type="#_x0000_t202" id="docshape21"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p>
    <w:p>
      <w:pPr>
        <w:spacing w:line="288" w:lineRule="auto" w:before="0"/>
        <w:ind w:left="1080" w:right="356" w:firstLine="0"/>
        <w:jc w:val="both"/>
        <w:rPr>
          <w:sz w:val="16"/>
        </w:rPr>
      </w:pPr>
      <w:r>
        <w:rPr>
          <w:w w:val="110"/>
          <w:sz w:val="16"/>
        </w:rPr>
        <w:t>showed</w:t>
      </w:r>
      <w:r>
        <w:rPr>
          <w:spacing w:val="-8"/>
          <w:w w:val="110"/>
          <w:sz w:val="16"/>
        </w:rPr>
        <w:t> </w:t>
      </w:r>
      <w:r>
        <w:rPr>
          <w:w w:val="110"/>
          <w:sz w:val="16"/>
        </w:rPr>
        <w:t>that</w:t>
      </w:r>
      <w:r>
        <w:rPr>
          <w:spacing w:val="-8"/>
          <w:w w:val="110"/>
          <w:sz w:val="16"/>
        </w:rPr>
        <w:t> </w:t>
      </w:r>
      <w:r>
        <w:rPr>
          <w:w w:val="110"/>
          <w:sz w:val="16"/>
        </w:rPr>
        <w:t>vegetable</w:t>
      </w:r>
      <w:r>
        <w:rPr>
          <w:spacing w:val="-8"/>
          <w:w w:val="110"/>
          <w:sz w:val="16"/>
        </w:rPr>
        <w:t> </w:t>
      </w:r>
      <w:r>
        <w:rPr>
          <w:w w:val="110"/>
          <w:sz w:val="16"/>
        </w:rPr>
        <w:t>amaranth</w:t>
      </w:r>
      <w:r>
        <w:rPr>
          <w:spacing w:val="-8"/>
          <w:w w:val="110"/>
          <w:sz w:val="16"/>
        </w:rPr>
        <w:t> </w:t>
      </w:r>
      <w:r>
        <w:rPr>
          <w:w w:val="110"/>
          <w:sz w:val="16"/>
        </w:rPr>
        <w:t>had</w:t>
      </w:r>
      <w:r>
        <w:rPr>
          <w:spacing w:val="-7"/>
          <w:w w:val="110"/>
          <w:sz w:val="16"/>
        </w:rPr>
        <w:t> </w:t>
      </w:r>
      <w:r>
        <w:rPr>
          <w:w w:val="110"/>
          <w:sz w:val="16"/>
        </w:rPr>
        <w:t>a</w:t>
      </w:r>
      <w:r>
        <w:rPr>
          <w:spacing w:val="-9"/>
          <w:w w:val="110"/>
          <w:sz w:val="16"/>
        </w:rPr>
        <w:t> </w:t>
      </w:r>
      <w:r>
        <w:rPr>
          <w:w w:val="110"/>
          <w:sz w:val="16"/>
        </w:rPr>
        <w:t>moisture</w:t>
      </w:r>
      <w:r>
        <w:rPr>
          <w:spacing w:val="-8"/>
          <w:w w:val="110"/>
          <w:sz w:val="16"/>
        </w:rPr>
        <w:t> </w:t>
      </w:r>
      <w:r>
        <w:rPr>
          <w:w w:val="110"/>
          <w:sz w:val="16"/>
        </w:rPr>
        <w:t>content</w:t>
      </w:r>
      <w:r>
        <w:rPr>
          <w:spacing w:val="-8"/>
          <w:w w:val="110"/>
          <w:sz w:val="16"/>
        </w:rPr>
        <w:t> </w:t>
      </w:r>
      <w:r>
        <w:rPr>
          <w:w w:val="110"/>
          <w:sz w:val="16"/>
        </w:rPr>
        <w:t>of</w:t>
      </w:r>
      <w:r>
        <w:rPr>
          <w:spacing w:val="-8"/>
          <w:w w:val="110"/>
          <w:sz w:val="16"/>
        </w:rPr>
        <w:t> </w:t>
      </w:r>
      <w:r>
        <w:rPr>
          <w:w w:val="110"/>
          <w:sz w:val="16"/>
        </w:rPr>
        <w:t>85.5%,</w:t>
      </w:r>
      <w:r>
        <w:rPr>
          <w:spacing w:val="-8"/>
          <w:w w:val="110"/>
          <w:sz w:val="16"/>
        </w:rPr>
        <w:t> </w:t>
      </w:r>
      <w:r>
        <w:rPr>
          <w:w w:val="110"/>
          <w:sz w:val="16"/>
        </w:rPr>
        <w:t>therefore a</w:t>
      </w:r>
      <w:r>
        <w:rPr>
          <w:spacing w:val="-11"/>
          <w:w w:val="110"/>
          <w:sz w:val="16"/>
        </w:rPr>
        <w:t> </w:t>
      </w:r>
      <w:r>
        <w:rPr>
          <w:w w:val="110"/>
          <w:sz w:val="16"/>
        </w:rPr>
        <w:t>dry</w:t>
      </w:r>
      <w:r>
        <w:rPr>
          <w:spacing w:val="-11"/>
          <w:w w:val="110"/>
          <w:sz w:val="16"/>
        </w:rPr>
        <w:t> </w:t>
      </w:r>
      <w:r>
        <w:rPr>
          <w:w w:val="110"/>
          <w:sz w:val="16"/>
        </w:rPr>
        <w:t>matter</w:t>
      </w:r>
      <w:r>
        <w:rPr>
          <w:spacing w:val="-11"/>
          <w:w w:val="110"/>
          <w:sz w:val="16"/>
        </w:rPr>
        <w:t> </w:t>
      </w:r>
      <w:r>
        <w:rPr>
          <w:w w:val="110"/>
          <w:sz w:val="16"/>
        </w:rPr>
        <w:t>content</w:t>
      </w:r>
      <w:r>
        <w:rPr>
          <w:spacing w:val="-11"/>
          <w:w w:val="110"/>
          <w:sz w:val="16"/>
        </w:rPr>
        <w:t> </w:t>
      </w:r>
      <w:r>
        <w:rPr>
          <w:w w:val="110"/>
          <w:sz w:val="16"/>
        </w:rPr>
        <w:t>of</w:t>
      </w:r>
      <w:r>
        <w:rPr>
          <w:spacing w:val="-11"/>
          <w:w w:val="110"/>
          <w:sz w:val="16"/>
        </w:rPr>
        <w:t> </w:t>
      </w:r>
      <w:r>
        <w:rPr>
          <w:w w:val="110"/>
          <w:sz w:val="16"/>
        </w:rPr>
        <w:t>14.5%.</w:t>
      </w:r>
      <w:r>
        <w:rPr>
          <w:spacing w:val="-11"/>
          <w:w w:val="110"/>
          <w:sz w:val="16"/>
        </w:rPr>
        <w:t> </w:t>
      </w:r>
      <w:r>
        <w:rPr>
          <w:w w:val="110"/>
          <w:sz w:val="16"/>
        </w:rPr>
        <w:t>Expressed</w:t>
      </w:r>
      <w:r>
        <w:rPr>
          <w:spacing w:val="-11"/>
          <w:w w:val="110"/>
          <w:sz w:val="16"/>
        </w:rPr>
        <w:t> </w:t>
      </w:r>
      <w:r>
        <w:rPr>
          <w:w w:val="110"/>
          <w:sz w:val="16"/>
        </w:rPr>
        <w:t>on</w:t>
      </w:r>
      <w:r>
        <w:rPr>
          <w:spacing w:val="-11"/>
          <w:w w:val="110"/>
          <w:sz w:val="16"/>
        </w:rPr>
        <w:t> </w:t>
      </w:r>
      <w:r>
        <w:rPr>
          <w:w w:val="110"/>
          <w:sz w:val="16"/>
        </w:rPr>
        <w:t>dry</w:t>
      </w:r>
      <w:r>
        <w:rPr>
          <w:spacing w:val="-11"/>
          <w:w w:val="110"/>
          <w:sz w:val="16"/>
        </w:rPr>
        <w:t> </w:t>
      </w:r>
      <w:r>
        <w:rPr>
          <w:w w:val="110"/>
          <w:sz w:val="16"/>
        </w:rPr>
        <w:t>matter</w:t>
      </w:r>
      <w:r>
        <w:rPr>
          <w:spacing w:val="-11"/>
          <w:w w:val="110"/>
          <w:sz w:val="16"/>
        </w:rPr>
        <w:t> </w:t>
      </w:r>
      <w:r>
        <w:rPr>
          <w:w w:val="110"/>
          <w:sz w:val="16"/>
        </w:rPr>
        <w:t>basis,</w:t>
      </w:r>
      <w:r>
        <w:rPr>
          <w:spacing w:val="-11"/>
          <w:w w:val="110"/>
          <w:sz w:val="16"/>
        </w:rPr>
        <w:t> </w:t>
      </w:r>
      <w:r>
        <w:rPr>
          <w:w w:val="110"/>
          <w:sz w:val="16"/>
        </w:rPr>
        <w:t>the</w:t>
      </w:r>
      <w:r>
        <w:rPr>
          <w:spacing w:val="-11"/>
          <w:w w:val="110"/>
          <w:sz w:val="16"/>
        </w:rPr>
        <w:t> </w:t>
      </w:r>
      <w:r>
        <w:rPr>
          <w:w w:val="110"/>
          <w:sz w:val="16"/>
        </w:rPr>
        <w:t>mean</w:t>
      </w:r>
      <w:r>
        <w:rPr>
          <w:spacing w:val="-11"/>
          <w:w w:val="110"/>
          <w:sz w:val="16"/>
        </w:rPr>
        <w:t> </w:t>
      </w:r>
      <w:r>
        <w:rPr>
          <w:w w:val="110"/>
          <w:sz w:val="16"/>
        </w:rPr>
        <w:t>total ash</w:t>
      </w:r>
      <w:r>
        <w:rPr>
          <w:w w:val="110"/>
          <w:sz w:val="16"/>
        </w:rPr>
        <w:t> content</w:t>
      </w:r>
      <w:r>
        <w:rPr>
          <w:w w:val="110"/>
          <w:sz w:val="16"/>
        </w:rPr>
        <w:t> was</w:t>
      </w:r>
      <w:r>
        <w:rPr>
          <w:w w:val="110"/>
          <w:sz w:val="16"/>
        </w:rPr>
        <w:t> 19.2%,</w:t>
      </w:r>
      <w:r>
        <w:rPr>
          <w:w w:val="110"/>
          <w:sz w:val="16"/>
        </w:rPr>
        <w:t> crude</w:t>
      </w:r>
      <w:r>
        <w:rPr>
          <w:w w:val="110"/>
          <w:sz w:val="16"/>
        </w:rPr>
        <w:t> protein</w:t>
      </w:r>
      <w:r>
        <w:rPr>
          <w:w w:val="110"/>
          <w:sz w:val="16"/>
        </w:rPr>
        <w:t> content</w:t>
      </w:r>
      <w:r>
        <w:rPr>
          <w:w w:val="110"/>
          <w:sz w:val="16"/>
        </w:rPr>
        <w:t> 26.1%</w:t>
      </w:r>
      <w:r>
        <w:rPr>
          <w:w w:val="110"/>
          <w:sz w:val="16"/>
        </w:rPr>
        <w:t> and</w:t>
      </w:r>
      <w:r>
        <w:rPr>
          <w:w w:val="110"/>
          <w:sz w:val="16"/>
        </w:rPr>
        <w:t> the</w:t>
      </w:r>
      <w:r>
        <w:rPr>
          <w:w w:val="110"/>
          <w:sz w:val="16"/>
        </w:rPr>
        <w:t> crude</w:t>
      </w:r>
      <w:r>
        <w:rPr>
          <w:w w:val="110"/>
          <w:sz w:val="16"/>
        </w:rPr>
        <w:t> fiber </w:t>
      </w:r>
      <w:r>
        <w:rPr>
          <w:spacing w:val="-2"/>
          <w:w w:val="110"/>
          <w:sz w:val="16"/>
        </w:rPr>
        <w:t>content</w:t>
      </w:r>
      <w:r>
        <w:rPr>
          <w:spacing w:val="-4"/>
          <w:w w:val="110"/>
          <w:sz w:val="16"/>
        </w:rPr>
        <w:t> </w:t>
      </w:r>
      <w:r>
        <w:rPr>
          <w:spacing w:val="-2"/>
          <w:w w:val="110"/>
          <w:sz w:val="16"/>
        </w:rPr>
        <w:t>14.7%.</w:t>
      </w:r>
      <w:r>
        <w:rPr>
          <w:spacing w:val="-4"/>
          <w:w w:val="110"/>
          <w:sz w:val="16"/>
        </w:rPr>
        <w:t> </w:t>
      </w:r>
      <w:r>
        <w:rPr>
          <w:spacing w:val="-2"/>
          <w:w w:val="110"/>
          <w:sz w:val="16"/>
        </w:rPr>
        <w:t>The</w:t>
      </w:r>
      <w:r>
        <w:rPr>
          <w:spacing w:val="-4"/>
          <w:w w:val="110"/>
          <w:sz w:val="16"/>
        </w:rPr>
        <w:t> </w:t>
      </w:r>
      <w:r>
        <w:rPr>
          <w:spacing w:val="-2"/>
          <w:w w:val="110"/>
          <w:sz w:val="16"/>
        </w:rPr>
        <w:t>mean</w:t>
      </w:r>
      <w:r>
        <w:rPr>
          <w:spacing w:val="-4"/>
          <w:w w:val="110"/>
          <w:sz w:val="16"/>
        </w:rPr>
        <w:t> </w:t>
      </w:r>
      <w:r>
        <w:rPr>
          <w:spacing w:val="-2"/>
          <w:w w:val="110"/>
          <w:sz w:val="16"/>
        </w:rPr>
        <w:t>ascorbic</w:t>
      </w:r>
      <w:r>
        <w:rPr>
          <w:spacing w:val="-4"/>
          <w:w w:val="110"/>
          <w:sz w:val="16"/>
        </w:rPr>
        <w:t> </w:t>
      </w:r>
      <w:r>
        <w:rPr>
          <w:spacing w:val="-2"/>
          <w:w w:val="110"/>
          <w:sz w:val="16"/>
        </w:rPr>
        <w:t>acid</w:t>
      </w:r>
      <w:r>
        <w:rPr>
          <w:spacing w:val="-3"/>
          <w:w w:val="110"/>
          <w:sz w:val="16"/>
        </w:rPr>
        <w:t> </w:t>
      </w:r>
      <w:r>
        <w:rPr>
          <w:spacing w:val="-2"/>
          <w:w w:val="110"/>
          <w:sz w:val="16"/>
        </w:rPr>
        <w:t>content</w:t>
      </w:r>
      <w:r>
        <w:rPr>
          <w:spacing w:val="-5"/>
          <w:w w:val="110"/>
          <w:sz w:val="16"/>
        </w:rPr>
        <w:t> </w:t>
      </w:r>
      <w:r>
        <w:rPr>
          <w:spacing w:val="-2"/>
          <w:w w:val="110"/>
          <w:sz w:val="16"/>
        </w:rPr>
        <w:t>was</w:t>
      </w:r>
      <w:r>
        <w:rPr>
          <w:spacing w:val="-4"/>
          <w:w w:val="110"/>
          <w:sz w:val="16"/>
        </w:rPr>
        <w:t> </w:t>
      </w:r>
      <w:r>
        <w:rPr>
          <w:spacing w:val="-2"/>
          <w:w w:val="110"/>
          <w:sz w:val="16"/>
        </w:rPr>
        <w:t>627</w:t>
      </w:r>
      <w:r>
        <w:rPr>
          <w:spacing w:val="-4"/>
          <w:w w:val="110"/>
          <w:sz w:val="16"/>
        </w:rPr>
        <w:t> </w:t>
      </w:r>
      <w:r>
        <w:rPr>
          <w:spacing w:val="-2"/>
          <w:w w:val="110"/>
          <w:sz w:val="16"/>
        </w:rPr>
        <w:t>mg/100</w:t>
      </w:r>
      <w:r>
        <w:rPr>
          <w:spacing w:val="-4"/>
          <w:w w:val="110"/>
          <w:sz w:val="16"/>
        </w:rPr>
        <w:t> </w:t>
      </w:r>
      <w:r>
        <w:rPr>
          <w:spacing w:val="-2"/>
          <w:w w:val="110"/>
          <w:sz w:val="16"/>
        </w:rPr>
        <w:t>g,</w:t>
      </w:r>
      <w:r>
        <w:rPr>
          <w:spacing w:val="-4"/>
          <w:w w:val="110"/>
          <w:sz w:val="16"/>
        </w:rPr>
        <w:t> </w:t>
      </w:r>
      <w:r>
        <w:rPr>
          <w:spacing w:val="-2"/>
          <w:w w:val="110"/>
          <w:sz w:val="16"/>
        </w:rPr>
        <w:t>zinc</w:t>
      </w:r>
      <w:r>
        <w:rPr>
          <w:spacing w:val="-4"/>
          <w:w w:val="110"/>
          <w:sz w:val="16"/>
        </w:rPr>
        <w:t> </w:t>
      </w:r>
      <w:r>
        <w:rPr>
          <w:spacing w:val="-2"/>
          <w:w w:val="110"/>
          <w:sz w:val="16"/>
        </w:rPr>
        <w:t>con- </w:t>
      </w:r>
      <w:r>
        <w:rPr>
          <w:w w:val="110"/>
          <w:sz w:val="16"/>
        </w:rPr>
        <w:t>tent</w:t>
      </w:r>
      <w:r>
        <w:rPr>
          <w:w w:val="110"/>
          <w:sz w:val="16"/>
        </w:rPr>
        <w:t> 5.5m g/100 g and iron content</w:t>
      </w:r>
      <w:r>
        <w:rPr>
          <w:w w:val="110"/>
          <w:sz w:val="16"/>
        </w:rPr>
        <w:t> 18 mg/100 g. The men nitrate content was</w:t>
      </w:r>
      <w:r>
        <w:rPr>
          <w:w w:val="110"/>
          <w:sz w:val="16"/>
        </w:rPr>
        <w:t> 732.5</w:t>
      </w:r>
      <w:r>
        <w:rPr>
          <w:w w:val="110"/>
          <w:sz w:val="16"/>
        </w:rPr>
        <w:t> mg/100</w:t>
      </w:r>
      <w:r>
        <w:rPr>
          <w:w w:val="110"/>
          <w:sz w:val="16"/>
        </w:rPr>
        <w:t> g,</w:t>
      </w:r>
      <w:r>
        <w:rPr>
          <w:w w:val="110"/>
          <w:sz w:val="16"/>
        </w:rPr>
        <w:t> total</w:t>
      </w:r>
      <w:r>
        <w:rPr>
          <w:w w:val="110"/>
          <w:sz w:val="16"/>
        </w:rPr>
        <w:t> oxalates</w:t>
      </w:r>
      <w:r>
        <w:rPr>
          <w:w w:val="110"/>
          <w:sz w:val="16"/>
        </w:rPr>
        <w:t> 5830</w:t>
      </w:r>
      <w:r>
        <w:rPr>
          <w:w w:val="110"/>
          <w:sz w:val="16"/>
        </w:rPr>
        <w:t> mg/100</w:t>
      </w:r>
      <w:r>
        <w:rPr>
          <w:w w:val="110"/>
          <w:sz w:val="16"/>
        </w:rPr>
        <w:t> g</w:t>
      </w:r>
      <w:r>
        <w:rPr>
          <w:w w:val="110"/>
          <w:sz w:val="16"/>
        </w:rPr>
        <w:t> and</w:t>
      </w:r>
      <w:r>
        <w:rPr>
          <w:w w:val="110"/>
          <w:sz w:val="16"/>
        </w:rPr>
        <w:t> soluble</w:t>
      </w:r>
      <w:r>
        <w:rPr>
          <w:w w:val="110"/>
          <w:sz w:val="16"/>
        </w:rPr>
        <w:t> oxalates 3650</w:t>
      </w:r>
      <w:r>
        <w:rPr>
          <w:spacing w:val="-11"/>
          <w:w w:val="110"/>
          <w:sz w:val="16"/>
        </w:rPr>
        <w:t> </w:t>
      </w:r>
      <w:r>
        <w:rPr>
          <w:w w:val="110"/>
          <w:sz w:val="16"/>
        </w:rPr>
        <w:t>mg/100</w:t>
      </w:r>
      <w:r>
        <w:rPr>
          <w:spacing w:val="-1"/>
          <w:w w:val="110"/>
          <w:sz w:val="16"/>
        </w:rPr>
        <w:t> </w:t>
      </w:r>
      <w:r>
        <w:rPr>
          <w:w w:val="110"/>
          <w:sz w:val="16"/>
        </w:rPr>
        <w:t>g,</w:t>
      </w:r>
      <w:r>
        <w:rPr>
          <w:w w:val="110"/>
          <w:sz w:val="16"/>
        </w:rPr>
        <w:t> while</w:t>
      </w:r>
      <w:r>
        <w:rPr>
          <w:w w:val="110"/>
          <w:sz w:val="16"/>
        </w:rPr>
        <w:t> the</w:t>
      </w:r>
      <w:r>
        <w:rPr>
          <w:w w:val="110"/>
          <w:sz w:val="16"/>
        </w:rPr>
        <w:t> lead</w:t>
      </w:r>
      <w:r>
        <w:rPr>
          <w:w w:val="110"/>
          <w:sz w:val="16"/>
        </w:rPr>
        <w:t> content</w:t>
      </w:r>
      <w:r>
        <w:rPr>
          <w:w w:val="110"/>
          <w:sz w:val="16"/>
        </w:rPr>
        <w:t> averaged 1.03</w:t>
      </w:r>
      <w:r>
        <w:rPr>
          <w:w w:val="110"/>
          <w:sz w:val="16"/>
        </w:rPr>
        <w:t> mg/100</w:t>
      </w:r>
      <w:r>
        <w:rPr>
          <w:w w:val="110"/>
          <w:sz w:val="16"/>
        </w:rPr>
        <w:t> g.</w:t>
      </w:r>
      <w:r>
        <w:rPr>
          <w:w w:val="110"/>
          <w:sz w:val="16"/>
        </w:rPr>
        <w:t> The</w:t>
      </w:r>
      <w:r>
        <w:rPr>
          <w:w w:val="110"/>
          <w:sz w:val="16"/>
        </w:rPr>
        <w:t> study concludes</w:t>
      </w:r>
      <w:r>
        <w:rPr>
          <w:spacing w:val="-6"/>
          <w:w w:val="110"/>
          <w:sz w:val="16"/>
        </w:rPr>
        <w:t> </w:t>
      </w:r>
      <w:r>
        <w:rPr>
          <w:w w:val="110"/>
          <w:sz w:val="16"/>
        </w:rPr>
        <w:t>that</w:t>
      </w:r>
      <w:r>
        <w:rPr>
          <w:spacing w:val="-6"/>
          <w:w w:val="110"/>
          <w:sz w:val="16"/>
        </w:rPr>
        <w:t> </w:t>
      </w:r>
      <w:r>
        <w:rPr>
          <w:w w:val="110"/>
          <w:sz w:val="16"/>
        </w:rPr>
        <w:t>vegetable</w:t>
      </w:r>
      <w:r>
        <w:rPr>
          <w:spacing w:val="-6"/>
          <w:w w:val="110"/>
          <w:sz w:val="16"/>
        </w:rPr>
        <w:t> </w:t>
      </w:r>
      <w:r>
        <w:rPr>
          <w:w w:val="110"/>
          <w:sz w:val="16"/>
        </w:rPr>
        <w:t>amaranth</w:t>
      </w:r>
      <w:r>
        <w:rPr>
          <w:spacing w:val="-6"/>
          <w:w w:val="110"/>
          <w:sz w:val="16"/>
        </w:rPr>
        <w:t> </w:t>
      </w:r>
      <w:r>
        <w:rPr>
          <w:w w:val="110"/>
          <w:sz w:val="16"/>
        </w:rPr>
        <w:t>has</w:t>
      </w:r>
      <w:r>
        <w:rPr>
          <w:spacing w:val="-6"/>
          <w:w w:val="110"/>
          <w:sz w:val="16"/>
        </w:rPr>
        <w:t> </w:t>
      </w:r>
      <w:r>
        <w:rPr>
          <w:w w:val="110"/>
          <w:sz w:val="16"/>
        </w:rPr>
        <w:t>potential</w:t>
      </w:r>
      <w:r>
        <w:rPr>
          <w:spacing w:val="-5"/>
          <w:w w:val="110"/>
          <w:sz w:val="16"/>
        </w:rPr>
        <w:t> </w:t>
      </w:r>
      <w:r>
        <w:rPr>
          <w:w w:val="110"/>
          <w:sz w:val="16"/>
        </w:rPr>
        <w:t>as</w:t>
      </w:r>
      <w:r>
        <w:rPr>
          <w:spacing w:val="-6"/>
          <w:w w:val="110"/>
          <w:sz w:val="16"/>
        </w:rPr>
        <w:t> </w:t>
      </w:r>
      <w:r>
        <w:rPr>
          <w:w w:val="110"/>
          <w:sz w:val="16"/>
        </w:rPr>
        <w:t>popular</w:t>
      </w:r>
      <w:r>
        <w:rPr>
          <w:spacing w:val="-6"/>
          <w:w w:val="110"/>
          <w:sz w:val="16"/>
        </w:rPr>
        <w:t> </w:t>
      </w:r>
      <w:r>
        <w:rPr>
          <w:w w:val="110"/>
          <w:sz w:val="16"/>
        </w:rPr>
        <w:t>vegetable</w:t>
      </w:r>
      <w:r>
        <w:rPr>
          <w:spacing w:val="-5"/>
          <w:w w:val="110"/>
          <w:sz w:val="16"/>
        </w:rPr>
        <w:t> </w:t>
      </w:r>
      <w:r>
        <w:rPr>
          <w:w w:val="110"/>
          <w:sz w:val="16"/>
        </w:rPr>
        <w:t>in</w:t>
      </w:r>
      <w:r>
        <w:rPr>
          <w:spacing w:val="-5"/>
          <w:w w:val="110"/>
          <w:sz w:val="16"/>
        </w:rPr>
        <w:t> </w:t>
      </w:r>
      <w:r>
        <w:rPr>
          <w:w w:val="110"/>
          <w:sz w:val="16"/>
        </w:rPr>
        <w:t>the diets</w:t>
      </w:r>
      <w:r>
        <w:rPr>
          <w:w w:val="110"/>
          <w:sz w:val="16"/>
        </w:rPr>
        <w:t> of</w:t>
      </w:r>
      <w:r>
        <w:rPr>
          <w:w w:val="110"/>
          <w:sz w:val="16"/>
        </w:rPr>
        <w:t> Kenyans</w:t>
      </w:r>
      <w:r>
        <w:rPr>
          <w:spacing w:val="-1"/>
          <w:w w:val="110"/>
          <w:sz w:val="16"/>
        </w:rPr>
        <w:t> </w:t>
      </w:r>
      <w:r>
        <w:rPr>
          <w:w w:val="110"/>
          <w:sz w:val="16"/>
        </w:rPr>
        <w:t>to</w:t>
      </w:r>
      <w:r>
        <w:rPr>
          <w:w w:val="110"/>
          <w:sz w:val="16"/>
        </w:rPr>
        <w:t> significantly</w:t>
      </w:r>
      <w:r>
        <w:rPr>
          <w:spacing w:val="-1"/>
          <w:w w:val="110"/>
          <w:sz w:val="16"/>
        </w:rPr>
        <w:t> </w:t>
      </w:r>
      <w:r>
        <w:rPr>
          <w:w w:val="110"/>
          <w:sz w:val="16"/>
        </w:rPr>
        <w:t>contribute</w:t>
      </w:r>
      <w:r>
        <w:rPr>
          <w:w w:val="110"/>
          <w:sz w:val="16"/>
        </w:rPr>
        <w:t> to</w:t>
      </w:r>
      <w:r>
        <w:rPr>
          <w:w w:val="110"/>
          <w:sz w:val="16"/>
        </w:rPr>
        <w:t> provision</w:t>
      </w:r>
      <w:r>
        <w:rPr>
          <w:w w:val="110"/>
          <w:sz w:val="16"/>
        </w:rPr>
        <w:t> of</w:t>
      </w:r>
      <w:r>
        <w:rPr>
          <w:spacing w:val="-1"/>
          <w:w w:val="110"/>
          <w:sz w:val="16"/>
        </w:rPr>
        <w:t> </w:t>
      </w:r>
      <w:r>
        <w:rPr>
          <w:w w:val="110"/>
          <w:sz w:val="16"/>
        </w:rPr>
        <w:t>micronutrients, particularly iron and zinc.</w:t>
      </w:r>
    </w:p>
    <w:p>
      <w:pPr>
        <w:spacing w:line="288" w:lineRule="auto" w:before="102"/>
        <w:ind w:left="1080" w:right="356" w:firstLine="0"/>
        <w:jc w:val="both"/>
        <w:rPr>
          <w:sz w:val="16"/>
        </w:rPr>
      </w:pPr>
      <w:r>
        <w:rPr>
          <w:b/>
          <w:w w:val="105"/>
          <w:sz w:val="16"/>
        </w:rPr>
        <w:t>KEYWORDS </w:t>
      </w:r>
      <w:r>
        <w:rPr>
          <w:w w:val="105"/>
          <w:sz w:val="16"/>
        </w:rPr>
        <w:t>traditional</w:t>
      </w:r>
      <w:r>
        <w:rPr>
          <w:w w:val="105"/>
          <w:sz w:val="16"/>
        </w:rPr>
        <w:t> vegetables,</w:t>
      </w:r>
      <w:r>
        <w:rPr>
          <w:w w:val="105"/>
          <w:sz w:val="16"/>
        </w:rPr>
        <w:t> marketing,</w:t>
      </w:r>
      <w:r>
        <w:rPr>
          <w:w w:val="105"/>
          <w:sz w:val="16"/>
        </w:rPr>
        <w:t> postharvest</w:t>
      </w:r>
      <w:r>
        <w:rPr>
          <w:w w:val="105"/>
          <w:sz w:val="16"/>
        </w:rPr>
        <w:t> handling, nutrition,</w:t>
      </w:r>
      <w:r>
        <w:rPr>
          <w:spacing w:val="-1"/>
          <w:w w:val="105"/>
          <w:sz w:val="16"/>
        </w:rPr>
        <w:t> </w:t>
      </w:r>
      <w:r>
        <w:rPr>
          <w:w w:val="105"/>
          <w:sz w:val="16"/>
        </w:rPr>
        <w:t>Nairobi-Kenya</w:t>
      </w:r>
    </w:p>
    <w:p>
      <w:pPr>
        <w:pStyle w:val="BodyText"/>
        <w:rPr>
          <w:sz w:val="16"/>
        </w:rPr>
      </w:pPr>
    </w:p>
    <w:p>
      <w:pPr>
        <w:pStyle w:val="BodyText"/>
        <w:spacing w:before="153"/>
        <w:rPr>
          <w:sz w:val="16"/>
        </w:rPr>
      </w:pPr>
    </w:p>
    <w:p>
      <w:pPr>
        <w:pStyle w:val="Heading1"/>
        <w:ind w:left="120"/>
      </w:pPr>
      <w:r>
        <w:rPr>
          <w:spacing w:val="-2"/>
          <w:w w:val="110"/>
        </w:rPr>
        <w:t>INTRODUCTION</w:t>
      </w:r>
    </w:p>
    <w:p>
      <w:pPr>
        <w:pStyle w:val="BodyText"/>
        <w:spacing w:line="271" w:lineRule="auto" w:before="131"/>
        <w:ind w:left="119" w:right="356"/>
        <w:jc w:val="both"/>
      </w:pPr>
      <w:r>
        <w:rPr>
          <w:w w:val="105"/>
        </w:rPr>
        <w:t>In Kenya, about 200</w:t>
      </w:r>
      <w:r>
        <w:rPr>
          <w:spacing w:val="-1"/>
          <w:w w:val="105"/>
        </w:rPr>
        <w:t> </w:t>
      </w:r>
      <w:r>
        <w:rPr>
          <w:w w:val="105"/>
        </w:rPr>
        <w:t>indigenous plant</w:t>
      </w:r>
      <w:r>
        <w:rPr>
          <w:spacing w:val="-1"/>
          <w:w w:val="105"/>
        </w:rPr>
        <w:t> </w:t>
      </w:r>
      <w:r>
        <w:rPr>
          <w:w w:val="105"/>
        </w:rPr>
        <w:t>species</w:t>
      </w:r>
      <w:r>
        <w:rPr>
          <w:spacing w:val="-1"/>
          <w:w w:val="105"/>
        </w:rPr>
        <w:t> </w:t>
      </w:r>
      <w:r>
        <w:rPr>
          <w:w w:val="105"/>
        </w:rPr>
        <w:t>are</w:t>
      </w:r>
      <w:r>
        <w:rPr>
          <w:spacing w:val="-1"/>
          <w:w w:val="105"/>
        </w:rPr>
        <w:t> </w:t>
      </w:r>
      <w:r>
        <w:rPr>
          <w:w w:val="105"/>
        </w:rPr>
        <w:t>used as</w:t>
      </w:r>
      <w:r>
        <w:rPr>
          <w:spacing w:val="-1"/>
          <w:w w:val="105"/>
        </w:rPr>
        <w:t> </w:t>
      </w:r>
      <w:r>
        <w:rPr>
          <w:w w:val="105"/>
        </w:rPr>
        <w:t>leafy vegetables (Maundu et al., 1999). Of these, only a few have been fully domesticated, while more are semi-domesticated, and majority are collected from the wild. The most commonly consumed traditional leafy vegetables (TLVs) in</w:t>
      </w:r>
      <w:r>
        <w:rPr>
          <w:w w:val="105"/>
        </w:rPr>
        <w:t> Kenya</w:t>
      </w:r>
      <w:r>
        <w:rPr>
          <w:w w:val="105"/>
        </w:rPr>
        <w:t> include</w:t>
      </w:r>
      <w:r>
        <w:rPr>
          <w:w w:val="105"/>
        </w:rPr>
        <w:t> the</w:t>
      </w:r>
      <w:r>
        <w:rPr>
          <w:w w:val="105"/>
        </w:rPr>
        <w:t> </w:t>
      </w:r>
      <w:r>
        <w:rPr>
          <w:i/>
          <w:w w:val="105"/>
        </w:rPr>
        <w:t>Amaranthus</w:t>
      </w:r>
      <w:r>
        <w:rPr>
          <w:i/>
          <w:w w:val="105"/>
        </w:rPr>
        <w:t> spp.</w:t>
      </w:r>
      <w:r>
        <w:rPr>
          <w:i/>
          <w:w w:val="105"/>
        </w:rPr>
        <w:t> </w:t>
      </w:r>
      <w:r>
        <w:rPr>
          <w:w w:val="105"/>
        </w:rPr>
        <w:t>(Pig</w:t>
      </w:r>
      <w:r>
        <w:rPr>
          <w:w w:val="105"/>
        </w:rPr>
        <w:t> weed),</w:t>
      </w:r>
      <w:r>
        <w:rPr>
          <w:w w:val="105"/>
        </w:rPr>
        <w:t> </w:t>
      </w:r>
      <w:r>
        <w:rPr>
          <w:i/>
          <w:w w:val="105"/>
        </w:rPr>
        <w:t>Vigna</w:t>
      </w:r>
      <w:r>
        <w:rPr>
          <w:i/>
          <w:w w:val="105"/>
        </w:rPr>
        <w:t> spp.</w:t>
      </w:r>
      <w:r>
        <w:rPr>
          <w:i/>
          <w:w w:val="105"/>
        </w:rPr>
        <w:t> </w:t>
      </w:r>
      <w:r>
        <w:rPr>
          <w:w w:val="105"/>
        </w:rPr>
        <w:t>(Cowpea leaves)</w:t>
      </w:r>
      <w:r>
        <w:rPr>
          <w:i/>
          <w:w w:val="105"/>
        </w:rPr>
        <w:t>,</w:t>
      </w:r>
      <w:r>
        <w:rPr>
          <w:i/>
          <w:w w:val="105"/>
        </w:rPr>
        <w:t> Solanum</w:t>
      </w:r>
      <w:r>
        <w:rPr>
          <w:i/>
          <w:w w:val="105"/>
        </w:rPr>
        <w:t> nigrum</w:t>
      </w:r>
      <w:r>
        <w:rPr>
          <w:i/>
          <w:w w:val="105"/>
        </w:rPr>
        <w:t> </w:t>
      </w:r>
      <w:r>
        <w:rPr>
          <w:w w:val="105"/>
        </w:rPr>
        <w:t>(Black</w:t>
      </w:r>
      <w:r>
        <w:rPr>
          <w:w w:val="105"/>
        </w:rPr>
        <w:t> nightshade</w:t>
      </w:r>
      <w:r>
        <w:rPr>
          <w:i/>
          <w:w w:val="105"/>
        </w:rPr>
        <w:t>),</w:t>
      </w:r>
      <w:r>
        <w:rPr>
          <w:i/>
          <w:w w:val="105"/>
        </w:rPr>
        <w:t> Cleome</w:t>
      </w:r>
      <w:r>
        <w:rPr>
          <w:i/>
          <w:w w:val="105"/>
        </w:rPr>
        <w:t> gynandra</w:t>
      </w:r>
      <w:r>
        <w:rPr>
          <w:i/>
          <w:w w:val="105"/>
        </w:rPr>
        <w:t> </w:t>
      </w:r>
      <w:r>
        <w:rPr>
          <w:w w:val="105"/>
        </w:rPr>
        <w:t>(Cat’s whiskers)</w:t>
      </w:r>
      <w:r>
        <w:rPr>
          <w:i/>
          <w:w w:val="105"/>
        </w:rPr>
        <w:t>,</w:t>
      </w:r>
      <w:r>
        <w:rPr>
          <w:i/>
          <w:w w:val="105"/>
        </w:rPr>
        <w:t> Cucurbita</w:t>
      </w:r>
      <w:r>
        <w:rPr>
          <w:i/>
          <w:w w:val="105"/>
        </w:rPr>
        <w:t> spp.</w:t>
      </w:r>
      <w:r>
        <w:rPr>
          <w:i/>
          <w:w w:val="105"/>
        </w:rPr>
        <w:t> </w:t>
      </w:r>
      <w:r>
        <w:rPr>
          <w:w w:val="105"/>
        </w:rPr>
        <w:t>(Pumpkin</w:t>
      </w:r>
      <w:r>
        <w:rPr>
          <w:w w:val="105"/>
        </w:rPr>
        <w:t> leaves),</w:t>
      </w:r>
      <w:r>
        <w:rPr>
          <w:w w:val="105"/>
        </w:rPr>
        <w:t> and</w:t>
      </w:r>
      <w:r>
        <w:rPr>
          <w:w w:val="105"/>
        </w:rPr>
        <w:t> </w:t>
      </w:r>
      <w:r>
        <w:rPr>
          <w:i/>
          <w:w w:val="105"/>
        </w:rPr>
        <w:t>Corchorus</w:t>
      </w:r>
      <w:r>
        <w:rPr>
          <w:i/>
          <w:w w:val="105"/>
        </w:rPr>
        <w:t> spp.</w:t>
      </w:r>
      <w:r>
        <w:rPr>
          <w:i/>
          <w:w w:val="105"/>
        </w:rPr>
        <w:t> </w:t>
      </w:r>
      <w:r>
        <w:rPr>
          <w:w w:val="105"/>
        </w:rPr>
        <w:t>(Jute). These</w:t>
      </w:r>
      <w:r>
        <w:rPr>
          <w:w w:val="105"/>
        </w:rPr>
        <w:t> vegetables</w:t>
      </w:r>
      <w:r>
        <w:rPr>
          <w:w w:val="105"/>
        </w:rPr>
        <w:t> are</w:t>
      </w:r>
      <w:r>
        <w:rPr>
          <w:w w:val="105"/>
        </w:rPr>
        <w:t> either</w:t>
      </w:r>
      <w:r>
        <w:rPr>
          <w:w w:val="105"/>
        </w:rPr>
        <w:t> purchased</w:t>
      </w:r>
      <w:r>
        <w:rPr>
          <w:w w:val="105"/>
        </w:rPr>
        <w:t> or</w:t>
      </w:r>
      <w:r>
        <w:rPr>
          <w:w w:val="105"/>
        </w:rPr>
        <w:t> own</w:t>
      </w:r>
      <w:r>
        <w:rPr>
          <w:w w:val="105"/>
        </w:rPr>
        <w:t> grown</w:t>
      </w:r>
      <w:r>
        <w:rPr>
          <w:w w:val="105"/>
        </w:rPr>
        <w:t> for</w:t>
      </w:r>
      <w:r>
        <w:rPr>
          <w:w w:val="105"/>
        </w:rPr>
        <w:t> personal consumption.</w:t>
      </w:r>
      <w:r>
        <w:rPr>
          <w:spacing w:val="26"/>
          <w:w w:val="105"/>
        </w:rPr>
        <w:t> </w:t>
      </w:r>
      <w:r>
        <w:rPr>
          <w:w w:val="105"/>
        </w:rPr>
        <w:t>The</w:t>
      </w:r>
      <w:r>
        <w:rPr>
          <w:spacing w:val="25"/>
          <w:w w:val="105"/>
        </w:rPr>
        <w:t> </w:t>
      </w:r>
      <w:r>
        <w:rPr>
          <w:w w:val="105"/>
        </w:rPr>
        <w:t>vegetables</w:t>
      </w:r>
      <w:r>
        <w:rPr>
          <w:spacing w:val="26"/>
          <w:w w:val="105"/>
        </w:rPr>
        <w:t> </w:t>
      </w:r>
      <w:r>
        <w:rPr>
          <w:w w:val="105"/>
        </w:rPr>
        <w:t>have</w:t>
      </w:r>
      <w:r>
        <w:rPr>
          <w:spacing w:val="26"/>
          <w:w w:val="105"/>
        </w:rPr>
        <w:t> </w:t>
      </w:r>
      <w:r>
        <w:rPr>
          <w:w w:val="105"/>
        </w:rPr>
        <w:t>been</w:t>
      </w:r>
      <w:r>
        <w:rPr>
          <w:spacing w:val="26"/>
          <w:w w:val="105"/>
        </w:rPr>
        <w:t> </w:t>
      </w:r>
      <w:r>
        <w:rPr>
          <w:w w:val="105"/>
        </w:rPr>
        <w:t>reported</w:t>
      </w:r>
      <w:r>
        <w:rPr>
          <w:spacing w:val="25"/>
          <w:w w:val="105"/>
        </w:rPr>
        <w:t> </w:t>
      </w:r>
      <w:r>
        <w:rPr>
          <w:w w:val="105"/>
        </w:rPr>
        <w:t>to</w:t>
      </w:r>
      <w:r>
        <w:rPr>
          <w:spacing w:val="26"/>
          <w:w w:val="105"/>
        </w:rPr>
        <w:t> </w:t>
      </w:r>
      <w:r>
        <w:rPr>
          <w:w w:val="105"/>
        </w:rPr>
        <w:t>be</w:t>
      </w:r>
      <w:r>
        <w:rPr>
          <w:spacing w:val="25"/>
          <w:w w:val="105"/>
        </w:rPr>
        <w:t> </w:t>
      </w:r>
      <w:r>
        <w:rPr>
          <w:w w:val="105"/>
        </w:rPr>
        <w:t>particularly</w:t>
      </w:r>
      <w:r>
        <w:rPr>
          <w:spacing w:val="25"/>
          <w:w w:val="105"/>
        </w:rPr>
        <w:t> </w:t>
      </w:r>
      <w:r>
        <w:rPr>
          <w:w w:val="105"/>
        </w:rPr>
        <w:t>rich in vitamin A and iron, two nutrients that are currently believed to be defi- cient in the diet of people in many countries. The vegetables are also rich sources</w:t>
      </w:r>
      <w:r>
        <w:rPr>
          <w:spacing w:val="-6"/>
          <w:w w:val="105"/>
        </w:rPr>
        <w:t> </w:t>
      </w:r>
      <w:r>
        <w:rPr>
          <w:w w:val="105"/>
        </w:rPr>
        <w:t>of</w:t>
      </w:r>
      <w:r>
        <w:rPr>
          <w:spacing w:val="-7"/>
          <w:w w:val="105"/>
        </w:rPr>
        <w:t> </w:t>
      </w:r>
      <w:r>
        <w:rPr>
          <w:w w:val="105"/>
        </w:rPr>
        <w:t>vitamin</w:t>
      </w:r>
      <w:r>
        <w:rPr>
          <w:spacing w:val="-6"/>
          <w:w w:val="105"/>
        </w:rPr>
        <w:t> </w:t>
      </w:r>
      <w:r>
        <w:rPr>
          <w:w w:val="105"/>
        </w:rPr>
        <w:t>C,</w:t>
      </w:r>
      <w:r>
        <w:rPr>
          <w:spacing w:val="-6"/>
          <w:w w:val="105"/>
        </w:rPr>
        <w:t> </w:t>
      </w:r>
      <w:r>
        <w:rPr>
          <w:w w:val="105"/>
        </w:rPr>
        <w:t>proteins,</w:t>
      </w:r>
      <w:r>
        <w:rPr>
          <w:spacing w:val="-6"/>
          <w:w w:val="105"/>
        </w:rPr>
        <w:t> </w:t>
      </w:r>
      <w:r>
        <w:rPr>
          <w:w w:val="105"/>
        </w:rPr>
        <w:t>fiber</w:t>
      </w:r>
      <w:r>
        <w:rPr>
          <w:spacing w:val="-6"/>
          <w:w w:val="105"/>
        </w:rPr>
        <w:t> </w:t>
      </w:r>
      <w:r>
        <w:rPr>
          <w:w w:val="105"/>
        </w:rPr>
        <w:t>and</w:t>
      </w:r>
      <w:r>
        <w:rPr>
          <w:spacing w:val="-6"/>
          <w:w w:val="105"/>
        </w:rPr>
        <w:t> </w:t>
      </w:r>
      <w:r>
        <w:rPr>
          <w:w w:val="105"/>
        </w:rPr>
        <w:t>the</w:t>
      </w:r>
      <w:r>
        <w:rPr>
          <w:spacing w:val="-7"/>
          <w:w w:val="105"/>
        </w:rPr>
        <w:t> </w:t>
      </w:r>
      <w:r>
        <w:rPr>
          <w:w w:val="105"/>
        </w:rPr>
        <w:t>minerals</w:t>
      </w:r>
      <w:r>
        <w:rPr>
          <w:spacing w:val="-6"/>
          <w:w w:val="105"/>
        </w:rPr>
        <w:t> </w:t>
      </w:r>
      <w:r>
        <w:rPr>
          <w:w w:val="105"/>
        </w:rPr>
        <w:t>sodium,</w:t>
      </w:r>
      <w:r>
        <w:rPr>
          <w:spacing w:val="-7"/>
          <w:w w:val="105"/>
        </w:rPr>
        <w:t> </w:t>
      </w:r>
      <w:r>
        <w:rPr>
          <w:w w:val="105"/>
        </w:rPr>
        <w:t>phosphorus, calcium and zinc (Akindahunsi and Salawu, 2005; Orech et al., 2005). In addition</w:t>
      </w:r>
      <w:r>
        <w:rPr>
          <w:w w:val="105"/>
        </w:rPr>
        <w:t> to</w:t>
      </w:r>
      <w:r>
        <w:rPr>
          <w:w w:val="105"/>
        </w:rPr>
        <w:t> antioxidant</w:t>
      </w:r>
      <w:r>
        <w:rPr>
          <w:w w:val="105"/>
        </w:rPr>
        <w:t> vitamins,</w:t>
      </w:r>
      <w:r>
        <w:rPr>
          <w:w w:val="105"/>
        </w:rPr>
        <w:t> the</w:t>
      </w:r>
      <w:r>
        <w:rPr>
          <w:w w:val="105"/>
        </w:rPr>
        <w:t> vegetables</w:t>
      </w:r>
      <w:r>
        <w:rPr>
          <w:w w:val="105"/>
        </w:rPr>
        <w:t> also</w:t>
      </w:r>
      <w:r>
        <w:rPr>
          <w:w w:val="105"/>
        </w:rPr>
        <w:t> contain</w:t>
      </w:r>
      <w:r>
        <w:rPr>
          <w:w w:val="105"/>
        </w:rPr>
        <w:t> high</w:t>
      </w:r>
      <w:r>
        <w:rPr>
          <w:w w:val="105"/>
        </w:rPr>
        <w:t> con- tents</w:t>
      </w:r>
      <w:r>
        <w:rPr>
          <w:w w:val="105"/>
        </w:rPr>
        <w:t> of</w:t>
      </w:r>
      <w:r>
        <w:rPr>
          <w:w w:val="105"/>
        </w:rPr>
        <w:t> phytochemicals</w:t>
      </w:r>
      <w:r>
        <w:rPr>
          <w:w w:val="105"/>
        </w:rPr>
        <w:t> such</w:t>
      </w:r>
      <w:r>
        <w:rPr>
          <w:w w:val="105"/>
        </w:rPr>
        <w:t> as</w:t>
      </w:r>
      <w:r>
        <w:rPr>
          <w:w w:val="105"/>
        </w:rPr>
        <w:t> phenolic</w:t>
      </w:r>
      <w:r>
        <w:rPr>
          <w:w w:val="105"/>
        </w:rPr>
        <w:t> compounds,</w:t>
      </w:r>
      <w:r>
        <w:rPr>
          <w:w w:val="105"/>
        </w:rPr>
        <w:t> flavonoids</w:t>
      </w:r>
      <w:r>
        <w:rPr>
          <w:w w:val="105"/>
        </w:rPr>
        <w:t> and glucosinolates,</w:t>
      </w:r>
      <w:r>
        <w:rPr>
          <w:w w:val="105"/>
        </w:rPr>
        <w:t> which</w:t>
      </w:r>
      <w:r>
        <w:rPr>
          <w:w w:val="105"/>
        </w:rPr>
        <w:t> also</w:t>
      </w:r>
      <w:r>
        <w:rPr>
          <w:w w:val="105"/>
        </w:rPr>
        <w:t> posses</w:t>
      </w:r>
      <w:r>
        <w:rPr>
          <w:w w:val="105"/>
        </w:rPr>
        <w:t> strong</w:t>
      </w:r>
      <w:r>
        <w:rPr>
          <w:w w:val="105"/>
        </w:rPr>
        <w:t> antioxidant</w:t>
      </w:r>
      <w:r>
        <w:rPr>
          <w:w w:val="105"/>
        </w:rPr>
        <w:t> properties</w:t>
      </w:r>
      <w:r>
        <w:rPr>
          <w:w w:val="105"/>
        </w:rPr>
        <w:t> and</w:t>
      </w:r>
      <w:r>
        <w:rPr>
          <w:spacing w:val="80"/>
          <w:w w:val="150"/>
        </w:rPr>
        <w:t> </w:t>
      </w:r>
      <w:r>
        <w:rPr>
          <w:w w:val="105"/>
        </w:rPr>
        <w:t>which have been implicated in the prevention of aging related diseases such as cancer, arteriosclerosis, diabetes (Hertog et al., 1992), and in the management of HIV/AIDS.</w:t>
      </w:r>
    </w:p>
    <w:p>
      <w:pPr>
        <w:pStyle w:val="BodyText"/>
        <w:spacing w:line="271" w:lineRule="auto" w:before="3"/>
        <w:ind w:left="119" w:right="355" w:firstLine="360"/>
        <w:jc w:val="both"/>
      </w:pPr>
      <w:r>
        <w:rPr>
          <w:w w:val="105"/>
        </w:rPr>
        <w:t>It</w:t>
      </w:r>
      <w:r>
        <w:rPr>
          <w:w w:val="105"/>
        </w:rPr>
        <w:t> has</w:t>
      </w:r>
      <w:r>
        <w:rPr>
          <w:w w:val="105"/>
        </w:rPr>
        <w:t> been</w:t>
      </w:r>
      <w:r>
        <w:rPr>
          <w:w w:val="105"/>
        </w:rPr>
        <w:t> variously</w:t>
      </w:r>
      <w:r>
        <w:rPr>
          <w:w w:val="105"/>
        </w:rPr>
        <w:t> demonstrated</w:t>
      </w:r>
      <w:r>
        <w:rPr>
          <w:w w:val="105"/>
        </w:rPr>
        <w:t> that</w:t>
      </w:r>
      <w:r>
        <w:rPr>
          <w:w w:val="105"/>
        </w:rPr>
        <w:t> commercial</w:t>
      </w:r>
      <w:r>
        <w:rPr>
          <w:w w:val="105"/>
        </w:rPr>
        <w:t> production</w:t>
      </w:r>
      <w:r>
        <w:rPr>
          <w:w w:val="105"/>
        </w:rPr>
        <w:t> of traditional</w:t>
      </w:r>
      <w:r>
        <w:rPr>
          <w:w w:val="105"/>
        </w:rPr>
        <w:t> leafy</w:t>
      </w:r>
      <w:r>
        <w:rPr>
          <w:w w:val="105"/>
        </w:rPr>
        <w:t> vegetables</w:t>
      </w:r>
      <w:r>
        <w:rPr>
          <w:w w:val="105"/>
        </w:rPr>
        <w:t> by</w:t>
      </w:r>
      <w:r>
        <w:rPr>
          <w:w w:val="105"/>
        </w:rPr>
        <w:t> small</w:t>
      </w:r>
      <w:r>
        <w:rPr>
          <w:w w:val="105"/>
        </w:rPr>
        <w:t> scale</w:t>
      </w:r>
      <w:r>
        <w:rPr>
          <w:w w:val="105"/>
        </w:rPr>
        <w:t> enterprises</w:t>
      </w:r>
      <w:r>
        <w:rPr>
          <w:w w:val="105"/>
        </w:rPr>
        <w:t> can</w:t>
      </w:r>
      <w:r>
        <w:rPr>
          <w:w w:val="105"/>
        </w:rPr>
        <w:t> be</w:t>
      </w:r>
      <w:r>
        <w:rPr>
          <w:w w:val="105"/>
        </w:rPr>
        <w:t> a</w:t>
      </w:r>
      <w:r>
        <w:rPr>
          <w:w w:val="105"/>
        </w:rPr>
        <w:t> viable business model (Besong et al., 2001). Commercial production can serve</w:t>
      </w:r>
      <w:r>
        <w:rPr>
          <w:spacing w:val="40"/>
          <w:w w:val="105"/>
        </w:rPr>
        <w:t> </w:t>
      </w:r>
      <w:r>
        <w:rPr>
          <w:w w:val="105"/>
        </w:rPr>
        <w:t>as a useful tool for poverty reduction for women with little capital, lim- ited access to land and working under labor constraints (Lewis, 1997).</w:t>
      </w:r>
      <w:r>
        <w:rPr>
          <w:spacing w:val="40"/>
          <w:w w:val="105"/>
        </w:rPr>
        <w:t> </w:t>
      </w:r>
      <w:r>
        <w:rPr>
          <w:w w:val="105"/>
        </w:rPr>
        <w:t>The</w:t>
      </w:r>
      <w:r>
        <w:rPr>
          <w:spacing w:val="62"/>
          <w:w w:val="150"/>
        </w:rPr>
        <w:t> </w:t>
      </w:r>
      <w:r>
        <w:rPr>
          <w:w w:val="105"/>
        </w:rPr>
        <w:t>revenue</w:t>
      </w:r>
      <w:r>
        <w:rPr>
          <w:spacing w:val="63"/>
          <w:w w:val="150"/>
        </w:rPr>
        <w:t> </w:t>
      </w:r>
      <w:r>
        <w:rPr>
          <w:w w:val="105"/>
        </w:rPr>
        <w:t>generated</w:t>
      </w:r>
      <w:r>
        <w:rPr>
          <w:spacing w:val="63"/>
          <w:w w:val="150"/>
        </w:rPr>
        <w:t> </w:t>
      </w:r>
      <w:r>
        <w:rPr>
          <w:w w:val="105"/>
        </w:rPr>
        <w:t>contributes</w:t>
      </w:r>
      <w:r>
        <w:rPr>
          <w:spacing w:val="65"/>
          <w:w w:val="150"/>
        </w:rPr>
        <w:t> </w:t>
      </w:r>
      <w:r>
        <w:rPr>
          <w:w w:val="105"/>
        </w:rPr>
        <w:t>significantly</w:t>
      </w:r>
      <w:r>
        <w:rPr>
          <w:spacing w:val="62"/>
          <w:w w:val="150"/>
        </w:rPr>
        <w:t> </w:t>
      </w:r>
      <w:r>
        <w:rPr>
          <w:w w:val="105"/>
        </w:rPr>
        <w:t>to</w:t>
      </w:r>
      <w:r>
        <w:rPr>
          <w:spacing w:val="63"/>
          <w:w w:val="150"/>
        </w:rPr>
        <w:t> </w:t>
      </w:r>
      <w:r>
        <w:rPr>
          <w:w w:val="105"/>
        </w:rPr>
        <w:t>enhancement</w:t>
      </w:r>
      <w:r>
        <w:rPr>
          <w:spacing w:val="64"/>
          <w:w w:val="150"/>
        </w:rPr>
        <w:t> </w:t>
      </w:r>
      <w:r>
        <w:rPr>
          <w:spacing w:val="-5"/>
          <w:w w:val="105"/>
        </w:rPr>
        <w:t>of</w:t>
      </w:r>
    </w:p>
    <w:p>
      <w:pPr>
        <w:spacing w:after="0" w:line="271" w:lineRule="auto"/>
        <w:jc w:val="both"/>
        <w:sectPr>
          <w:pgSz w:w="8640" w:h="12960"/>
          <w:pgMar w:header="1015" w:footer="0" w:top="1200" w:bottom="280" w:left="960" w:right="960"/>
        </w:sectPr>
      </w:pPr>
    </w:p>
    <w:p>
      <w:pPr>
        <w:pStyle w:val="BodyText"/>
        <w:spacing w:before="64"/>
      </w:pPr>
      <w:r>
        <w:rPr/>
        <mc:AlternateContent>
          <mc:Choice Requires="wps">
            <w:drawing>
              <wp:anchor distT="0" distB="0" distL="0" distR="0" allowOverlap="1" layoutInCell="1" locked="0" behindDoc="0" simplePos="0" relativeHeight="15735296">
                <wp:simplePos x="0" y="0"/>
                <wp:positionH relativeFrom="page">
                  <wp:posOffset>1128</wp:posOffset>
                </wp:positionH>
                <wp:positionV relativeFrom="page">
                  <wp:posOffset>2277088</wp:posOffset>
                </wp:positionV>
                <wp:extent cx="166370" cy="3707765"/>
                <wp:effectExtent l="0" t="0" r="0" b="0"/>
                <wp:wrapNone/>
                <wp:docPr id="40" name="Textbox 40"/>
                <wp:cNvGraphicFramePr>
                  <a:graphicFrameLocks/>
                </wp:cNvGraphicFramePr>
                <a:graphic>
                  <a:graphicData uri="http://schemas.microsoft.com/office/word/2010/wordprocessingShape">
                    <wps:wsp>
                      <wps:cNvPr id="40" name="Textbox 40"/>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35296" type="#_x0000_t202" id="docshape26"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p>
    <w:p>
      <w:pPr>
        <w:pStyle w:val="BodyText"/>
        <w:spacing w:line="271" w:lineRule="auto"/>
        <w:ind w:left="360" w:right="116"/>
        <w:jc w:val="both"/>
      </w:pPr>
      <w:r>
        <w:rPr>
          <w:w w:val="105"/>
        </w:rPr>
        <w:t>household food security, access to family health care and enables women to attain a degree of financial independence from their husbands (IITA, 2003).</w:t>
      </w:r>
      <w:r>
        <w:rPr>
          <w:w w:val="105"/>
        </w:rPr>
        <w:t> Production</w:t>
      </w:r>
      <w:r>
        <w:rPr>
          <w:w w:val="105"/>
        </w:rPr>
        <w:t> of</w:t>
      </w:r>
      <w:r>
        <w:rPr>
          <w:w w:val="105"/>
        </w:rPr>
        <w:t> TLVs</w:t>
      </w:r>
      <w:r>
        <w:rPr>
          <w:w w:val="105"/>
        </w:rPr>
        <w:t> is</w:t>
      </w:r>
      <w:r>
        <w:rPr>
          <w:w w:val="105"/>
        </w:rPr>
        <w:t> very</w:t>
      </w:r>
      <w:r>
        <w:rPr>
          <w:w w:val="105"/>
        </w:rPr>
        <w:t> simple</w:t>
      </w:r>
      <w:r>
        <w:rPr>
          <w:w w:val="105"/>
        </w:rPr>
        <w:t> and</w:t>
      </w:r>
      <w:r>
        <w:rPr>
          <w:w w:val="105"/>
        </w:rPr>
        <w:t> is</w:t>
      </w:r>
      <w:r>
        <w:rPr>
          <w:w w:val="105"/>
        </w:rPr>
        <w:t> often</w:t>
      </w:r>
      <w:r>
        <w:rPr>
          <w:w w:val="105"/>
        </w:rPr>
        <w:t> done</w:t>
      </w:r>
      <w:r>
        <w:rPr>
          <w:w w:val="105"/>
        </w:rPr>
        <w:t> with</w:t>
      </w:r>
      <w:r>
        <w:rPr>
          <w:w w:val="105"/>
        </w:rPr>
        <w:t> very little input, save for occasional farmyard manure application. The vegeta- bles are harvested by three methods: plucking only the leaves and edible parts,</w:t>
      </w:r>
      <w:r>
        <w:rPr>
          <w:spacing w:val="31"/>
          <w:w w:val="105"/>
        </w:rPr>
        <w:t> </w:t>
      </w:r>
      <w:r>
        <w:rPr>
          <w:w w:val="105"/>
        </w:rPr>
        <w:t>picking</w:t>
      </w:r>
      <w:r>
        <w:rPr>
          <w:spacing w:val="30"/>
          <w:w w:val="105"/>
        </w:rPr>
        <w:t> </w:t>
      </w:r>
      <w:r>
        <w:rPr>
          <w:w w:val="105"/>
        </w:rPr>
        <w:t>the</w:t>
      </w:r>
      <w:r>
        <w:rPr>
          <w:spacing w:val="30"/>
          <w:w w:val="105"/>
        </w:rPr>
        <w:t> </w:t>
      </w:r>
      <w:r>
        <w:rPr>
          <w:w w:val="105"/>
        </w:rPr>
        <w:t>tender</w:t>
      </w:r>
      <w:r>
        <w:rPr>
          <w:spacing w:val="30"/>
          <w:w w:val="105"/>
        </w:rPr>
        <w:t> </w:t>
      </w:r>
      <w:r>
        <w:rPr>
          <w:w w:val="105"/>
        </w:rPr>
        <w:t>branches;</w:t>
      </w:r>
      <w:r>
        <w:rPr>
          <w:spacing w:val="31"/>
          <w:w w:val="105"/>
        </w:rPr>
        <w:t> </w:t>
      </w:r>
      <w:r>
        <w:rPr>
          <w:w w:val="105"/>
        </w:rPr>
        <w:t>and</w:t>
      </w:r>
      <w:r>
        <w:rPr>
          <w:spacing w:val="30"/>
          <w:w w:val="105"/>
        </w:rPr>
        <w:t> </w:t>
      </w:r>
      <w:r>
        <w:rPr>
          <w:w w:val="105"/>
        </w:rPr>
        <w:t>cutting</w:t>
      </w:r>
      <w:r>
        <w:rPr>
          <w:spacing w:val="30"/>
          <w:w w:val="105"/>
        </w:rPr>
        <w:t> </w:t>
      </w:r>
      <w:r>
        <w:rPr>
          <w:w w:val="105"/>
        </w:rPr>
        <w:t>entire</w:t>
      </w:r>
      <w:r>
        <w:rPr>
          <w:spacing w:val="30"/>
          <w:w w:val="105"/>
        </w:rPr>
        <w:t> </w:t>
      </w:r>
      <w:r>
        <w:rPr>
          <w:w w:val="105"/>
        </w:rPr>
        <w:t>plants</w:t>
      </w:r>
      <w:r>
        <w:rPr>
          <w:spacing w:val="30"/>
          <w:w w:val="105"/>
        </w:rPr>
        <w:t> </w:t>
      </w:r>
      <w:r>
        <w:rPr>
          <w:w w:val="105"/>
        </w:rPr>
        <w:t>at</w:t>
      </w:r>
      <w:r>
        <w:rPr>
          <w:spacing w:val="29"/>
          <w:w w:val="105"/>
        </w:rPr>
        <w:t> </w:t>
      </w:r>
      <w:r>
        <w:rPr>
          <w:w w:val="105"/>
        </w:rPr>
        <w:t>close</w:t>
      </w:r>
      <w:r>
        <w:rPr>
          <w:spacing w:val="30"/>
          <w:w w:val="105"/>
        </w:rPr>
        <w:t> </w:t>
      </w:r>
      <w:r>
        <w:rPr>
          <w:w w:val="105"/>
        </w:rPr>
        <w:t>to the ground level or uprooting the plants. For marketing, the harvests are placed in bundles whose size is dependent on the harvest method.</w:t>
      </w:r>
    </w:p>
    <w:p>
      <w:pPr>
        <w:pStyle w:val="BodyText"/>
        <w:spacing w:line="271" w:lineRule="auto"/>
        <w:ind w:left="360" w:right="116" w:firstLine="360"/>
        <w:jc w:val="both"/>
      </w:pPr>
      <w:r>
        <w:rPr>
          <w:w w:val="105"/>
        </w:rPr>
        <w:t>The</w:t>
      </w:r>
      <w:r>
        <w:rPr>
          <w:w w:val="105"/>
        </w:rPr>
        <w:t> marketing</w:t>
      </w:r>
      <w:r>
        <w:rPr>
          <w:w w:val="105"/>
        </w:rPr>
        <w:t> and</w:t>
      </w:r>
      <w:r>
        <w:rPr>
          <w:w w:val="105"/>
        </w:rPr>
        <w:t> consumption</w:t>
      </w:r>
      <w:r>
        <w:rPr>
          <w:w w:val="105"/>
        </w:rPr>
        <w:t> of</w:t>
      </w:r>
      <w:r>
        <w:rPr>
          <w:w w:val="105"/>
        </w:rPr>
        <w:t> traditional</w:t>
      </w:r>
      <w:r>
        <w:rPr>
          <w:w w:val="105"/>
        </w:rPr>
        <w:t> leafy</w:t>
      </w:r>
      <w:r>
        <w:rPr>
          <w:w w:val="105"/>
        </w:rPr>
        <w:t> vegetables (TLVs) in Kenya has steadily changed over the past five or so years. The vegetables</w:t>
      </w:r>
      <w:r>
        <w:rPr>
          <w:w w:val="105"/>
        </w:rPr>
        <w:t> used</w:t>
      </w:r>
      <w:r>
        <w:rPr>
          <w:w w:val="105"/>
        </w:rPr>
        <w:t> to</w:t>
      </w:r>
      <w:r>
        <w:rPr>
          <w:w w:val="105"/>
        </w:rPr>
        <w:t> be</w:t>
      </w:r>
      <w:r>
        <w:rPr>
          <w:w w:val="105"/>
        </w:rPr>
        <w:t> sold</w:t>
      </w:r>
      <w:r>
        <w:rPr>
          <w:w w:val="105"/>
        </w:rPr>
        <w:t> mainly</w:t>
      </w:r>
      <w:r>
        <w:rPr>
          <w:w w:val="105"/>
        </w:rPr>
        <w:t> in</w:t>
      </w:r>
      <w:r>
        <w:rPr>
          <w:w w:val="105"/>
        </w:rPr>
        <w:t> the</w:t>
      </w:r>
      <w:r>
        <w:rPr>
          <w:w w:val="105"/>
        </w:rPr>
        <w:t> informal</w:t>
      </w:r>
      <w:r>
        <w:rPr>
          <w:w w:val="105"/>
        </w:rPr>
        <w:t> open</w:t>
      </w:r>
      <w:r>
        <w:rPr>
          <w:w w:val="105"/>
        </w:rPr>
        <w:t> air</w:t>
      </w:r>
      <w:r>
        <w:rPr>
          <w:w w:val="105"/>
        </w:rPr>
        <w:t> markets</w:t>
      </w:r>
      <w:r>
        <w:rPr>
          <w:w w:val="105"/>
        </w:rPr>
        <w:t> in</w:t>
      </w:r>
      <w:r>
        <w:rPr>
          <w:spacing w:val="40"/>
          <w:w w:val="105"/>
        </w:rPr>
        <w:t> </w:t>
      </w:r>
      <w:r>
        <w:rPr>
          <w:w w:val="105"/>
        </w:rPr>
        <w:t>most of the urban centers and were therefore presumed to be consumed mainly</w:t>
      </w:r>
      <w:r>
        <w:rPr>
          <w:w w:val="105"/>
        </w:rPr>
        <w:t> by</w:t>
      </w:r>
      <w:r>
        <w:rPr>
          <w:w w:val="105"/>
        </w:rPr>
        <w:t> the</w:t>
      </w:r>
      <w:r>
        <w:rPr>
          <w:w w:val="105"/>
        </w:rPr>
        <w:t> lower</w:t>
      </w:r>
      <w:r>
        <w:rPr>
          <w:w w:val="105"/>
        </w:rPr>
        <w:t> socio-economic</w:t>
      </w:r>
      <w:r>
        <w:rPr>
          <w:w w:val="105"/>
        </w:rPr>
        <w:t> groups.</w:t>
      </w:r>
      <w:r>
        <w:rPr>
          <w:w w:val="105"/>
        </w:rPr>
        <w:t> Recently,</w:t>
      </w:r>
      <w:r>
        <w:rPr>
          <w:w w:val="105"/>
        </w:rPr>
        <w:t> however,</w:t>
      </w:r>
      <w:r>
        <w:rPr>
          <w:w w:val="105"/>
        </w:rPr>
        <w:t> the vegetables have appeared for sale in increasing</w:t>
      </w:r>
      <w:r>
        <w:rPr>
          <w:w w:val="105"/>
        </w:rPr>
        <w:t> quantities in the super- markets,</w:t>
      </w:r>
      <w:r>
        <w:rPr>
          <w:w w:val="105"/>
        </w:rPr>
        <w:t> where</w:t>
      </w:r>
      <w:r>
        <w:rPr>
          <w:w w:val="105"/>
        </w:rPr>
        <w:t> the</w:t>
      </w:r>
      <w:r>
        <w:rPr>
          <w:w w:val="105"/>
        </w:rPr>
        <w:t> middle</w:t>
      </w:r>
      <w:r>
        <w:rPr>
          <w:w w:val="105"/>
        </w:rPr>
        <w:t> and</w:t>
      </w:r>
      <w:r>
        <w:rPr>
          <w:w w:val="105"/>
        </w:rPr>
        <w:t> higher</w:t>
      </w:r>
      <w:r>
        <w:rPr>
          <w:w w:val="105"/>
        </w:rPr>
        <w:t> socio-economic</w:t>
      </w:r>
      <w:r>
        <w:rPr>
          <w:w w:val="105"/>
        </w:rPr>
        <w:t> classes</w:t>
      </w:r>
      <w:r>
        <w:rPr>
          <w:w w:val="105"/>
        </w:rPr>
        <w:t> do</w:t>
      </w:r>
      <w:r>
        <w:rPr>
          <w:w w:val="105"/>
        </w:rPr>
        <w:t> their shopping.</w:t>
      </w:r>
      <w:r>
        <w:rPr>
          <w:w w:val="105"/>
        </w:rPr>
        <w:t> In</w:t>
      </w:r>
      <w:r>
        <w:rPr>
          <w:w w:val="105"/>
        </w:rPr>
        <w:t> the</w:t>
      </w:r>
      <w:r>
        <w:rPr>
          <w:w w:val="105"/>
        </w:rPr>
        <w:t> supermarkets,</w:t>
      </w:r>
      <w:r>
        <w:rPr>
          <w:w w:val="105"/>
        </w:rPr>
        <w:t> the</w:t>
      </w:r>
      <w:r>
        <w:rPr>
          <w:w w:val="105"/>
        </w:rPr>
        <w:t> vegetables</w:t>
      </w:r>
      <w:r>
        <w:rPr>
          <w:w w:val="105"/>
        </w:rPr>
        <w:t> are</w:t>
      </w:r>
      <w:r>
        <w:rPr>
          <w:w w:val="105"/>
        </w:rPr>
        <w:t> sold</w:t>
      </w:r>
      <w:r>
        <w:rPr>
          <w:w w:val="105"/>
        </w:rPr>
        <w:t> alongside</w:t>
      </w:r>
      <w:r>
        <w:rPr>
          <w:w w:val="105"/>
        </w:rPr>
        <w:t> their exotic</w:t>
      </w:r>
      <w:r>
        <w:rPr>
          <w:w w:val="105"/>
        </w:rPr>
        <w:t> counterparts</w:t>
      </w:r>
      <w:r>
        <w:rPr>
          <w:w w:val="105"/>
        </w:rPr>
        <w:t> like</w:t>
      </w:r>
      <w:r>
        <w:rPr>
          <w:w w:val="105"/>
        </w:rPr>
        <w:t> cabbage</w:t>
      </w:r>
      <w:r>
        <w:rPr>
          <w:w w:val="105"/>
        </w:rPr>
        <w:t> and</w:t>
      </w:r>
      <w:r>
        <w:rPr>
          <w:w w:val="105"/>
        </w:rPr>
        <w:t> spinach,</w:t>
      </w:r>
      <w:r>
        <w:rPr>
          <w:w w:val="105"/>
        </w:rPr>
        <w:t> with</w:t>
      </w:r>
      <w:r>
        <w:rPr>
          <w:w w:val="105"/>
        </w:rPr>
        <w:t> which</w:t>
      </w:r>
      <w:r>
        <w:rPr>
          <w:w w:val="105"/>
        </w:rPr>
        <w:t> they</w:t>
      </w:r>
      <w:r>
        <w:rPr>
          <w:w w:val="105"/>
        </w:rPr>
        <w:t> must compete.</w:t>
      </w:r>
      <w:r>
        <w:rPr>
          <w:w w:val="105"/>
        </w:rPr>
        <w:t> This</w:t>
      </w:r>
      <w:r>
        <w:rPr>
          <w:w w:val="105"/>
        </w:rPr>
        <w:t> increase</w:t>
      </w:r>
      <w:r>
        <w:rPr>
          <w:w w:val="105"/>
        </w:rPr>
        <w:t> in</w:t>
      </w:r>
      <w:r>
        <w:rPr>
          <w:w w:val="105"/>
        </w:rPr>
        <w:t> the</w:t>
      </w:r>
      <w:r>
        <w:rPr>
          <w:w w:val="105"/>
        </w:rPr>
        <w:t> demand</w:t>
      </w:r>
      <w:r>
        <w:rPr>
          <w:w w:val="105"/>
        </w:rPr>
        <w:t> of</w:t>
      </w:r>
      <w:r>
        <w:rPr>
          <w:w w:val="105"/>
        </w:rPr>
        <w:t> TLVs</w:t>
      </w:r>
      <w:r>
        <w:rPr>
          <w:w w:val="105"/>
        </w:rPr>
        <w:t> has</w:t>
      </w:r>
      <w:r>
        <w:rPr>
          <w:w w:val="105"/>
        </w:rPr>
        <w:t> stimulated</w:t>
      </w:r>
      <w:r>
        <w:rPr>
          <w:w w:val="105"/>
        </w:rPr>
        <w:t> many people,</w:t>
      </w:r>
      <w:r>
        <w:rPr>
          <w:w w:val="105"/>
        </w:rPr>
        <w:t> especially</w:t>
      </w:r>
      <w:r>
        <w:rPr>
          <w:w w:val="105"/>
        </w:rPr>
        <w:t> women,</w:t>
      </w:r>
      <w:r>
        <w:rPr>
          <w:w w:val="105"/>
        </w:rPr>
        <w:t> to</w:t>
      </w:r>
      <w:r>
        <w:rPr>
          <w:w w:val="105"/>
        </w:rPr>
        <w:t> get</w:t>
      </w:r>
      <w:r>
        <w:rPr>
          <w:w w:val="105"/>
        </w:rPr>
        <w:t> involved</w:t>
      </w:r>
      <w:r>
        <w:rPr>
          <w:w w:val="105"/>
        </w:rPr>
        <w:t> in</w:t>
      </w:r>
      <w:r>
        <w:rPr>
          <w:w w:val="105"/>
        </w:rPr>
        <w:t> small</w:t>
      </w:r>
      <w:r>
        <w:rPr>
          <w:w w:val="105"/>
        </w:rPr>
        <w:t> scale</w:t>
      </w:r>
      <w:r>
        <w:rPr>
          <w:w w:val="105"/>
        </w:rPr>
        <w:t> growing</w:t>
      </w:r>
      <w:r>
        <w:rPr>
          <w:w w:val="105"/>
        </w:rPr>
        <w:t> and selling of these vegetables to improve their economic status. There exists, therefore,</w:t>
      </w:r>
      <w:r>
        <w:rPr>
          <w:w w:val="105"/>
        </w:rPr>
        <w:t> the</w:t>
      </w:r>
      <w:r>
        <w:rPr>
          <w:w w:val="105"/>
        </w:rPr>
        <w:t> opportunity</w:t>
      </w:r>
      <w:r>
        <w:rPr>
          <w:w w:val="105"/>
        </w:rPr>
        <w:t> to</w:t>
      </w:r>
      <w:r>
        <w:rPr>
          <w:w w:val="105"/>
        </w:rPr>
        <w:t> use</w:t>
      </w:r>
      <w:r>
        <w:rPr>
          <w:w w:val="105"/>
        </w:rPr>
        <w:t> traditional</w:t>
      </w:r>
      <w:r>
        <w:rPr>
          <w:w w:val="105"/>
        </w:rPr>
        <w:t> leafy</w:t>
      </w:r>
      <w:r>
        <w:rPr>
          <w:w w:val="105"/>
        </w:rPr>
        <w:t> vegetables</w:t>
      </w:r>
      <w:r>
        <w:rPr>
          <w:w w:val="105"/>
        </w:rPr>
        <w:t> to</w:t>
      </w:r>
      <w:r>
        <w:rPr>
          <w:w w:val="105"/>
        </w:rPr>
        <w:t> fulfill several goals including:</w:t>
      </w:r>
    </w:p>
    <w:p>
      <w:pPr>
        <w:pStyle w:val="BodyText"/>
        <w:spacing w:line="271" w:lineRule="auto" w:before="2"/>
        <w:ind w:left="359" w:right="118" w:firstLine="360"/>
        <w:jc w:val="both"/>
      </w:pPr>
      <w:r>
        <w:rPr>
          <w:w w:val="105"/>
        </w:rPr>
        <w:t>1) Expansion of the local food base 2) Improvement of community health and nutrition 3) Enhancement of food security, and 4) Generation of income and therefore reduction of poverty.</w:t>
      </w:r>
    </w:p>
    <w:p>
      <w:pPr>
        <w:pStyle w:val="BodyText"/>
        <w:spacing w:line="271" w:lineRule="auto"/>
        <w:ind w:left="359" w:right="117" w:firstLine="360"/>
        <w:jc w:val="both"/>
      </w:pPr>
      <w:r>
        <w:rPr>
          <w:w w:val="105"/>
        </w:rPr>
        <w:t>Amaranth is one of the vegetables for which consumption has greatly increased in the city of Nairobi in the recent past (Mwangi and Kimathi, 2006). Like other TLVs this vegetable used to be sold only in informal markets, but is now sold in supermarkets and green grocers Nevertheless, the vegetable has an image problem as it is sometimes cultivated on the banks</w:t>
      </w:r>
      <w:r>
        <w:rPr>
          <w:w w:val="105"/>
        </w:rPr>
        <w:t> of</w:t>
      </w:r>
      <w:r>
        <w:rPr>
          <w:w w:val="105"/>
        </w:rPr>
        <w:t> drains</w:t>
      </w:r>
      <w:r>
        <w:rPr>
          <w:w w:val="105"/>
        </w:rPr>
        <w:t> carrying</w:t>
      </w:r>
      <w:r>
        <w:rPr>
          <w:w w:val="105"/>
        </w:rPr>
        <w:t> sewage</w:t>
      </w:r>
      <w:r>
        <w:rPr>
          <w:w w:val="105"/>
        </w:rPr>
        <w:t> and</w:t>
      </w:r>
      <w:r>
        <w:rPr>
          <w:w w:val="105"/>
        </w:rPr>
        <w:t> irrigated</w:t>
      </w:r>
      <w:r>
        <w:rPr>
          <w:w w:val="105"/>
        </w:rPr>
        <w:t> with</w:t>
      </w:r>
      <w:r>
        <w:rPr>
          <w:w w:val="105"/>
        </w:rPr>
        <w:t> water</w:t>
      </w:r>
      <w:r>
        <w:rPr>
          <w:w w:val="105"/>
        </w:rPr>
        <w:t> from</w:t>
      </w:r>
      <w:r>
        <w:rPr>
          <w:w w:val="105"/>
        </w:rPr>
        <w:t> these drains.</w:t>
      </w:r>
      <w:r>
        <w:rPr>
          <w:w w:val="105"/>
        </w:rPr>
        <w:t> This</w:t>
      </w:r>
      <w:r>
        <w:rPr>
          <w:w w:val="105"/>
        </w:rPr>
        <w:t> deters</w:t>
      </w:r>
      <w:r>
        <w:rPr>
          <w:w w:val="105"/>
        </w:rPr>
        <w:t> some</w:t>
      </w:r>
      <w:r>
        <w:rPr>
          <w:w w:val="105"/>
        </w:rPr>
        <w:t> consumers</w:t>
      </w:r>
      <w:r>
        <w:rPr>
          <w:w w:val="105"/>
        </w:rPr>
        <w:t> from</w:t>
      </w:r>
      <w:r>
        <w:rPr>
          <w:w w:val="105"/>
        </w:rPr>
        <w:t> purchasing</w:t>
      </w:r>
      <w:r>
        <w:rPr>
          <w:w w:val="105"/>
        </w:rPr>
        <w:t> these</w:t>
      </w:r>
      <w:r>
        <w:rPr>
          <w:w w:val="105"/>
        </w:rPr>
        <w:t> vegetables. Another problem</w:t>
      </w:r>
      <w:r>
        <w:rPr>
          <w:spacing w:val="21"/>
          <w:w w:val="105"/>
        </w:rPr>
        <w:t> </w:t>
      </w:r>
      <w:r>
        <w:rPr>
          <w:w w:val="105"/>
        </w:rPr>
        <w:t>is</w:t>
      </w:r>
      <w:r>
        <w:rPr>
          <w:spacing w:val="21"/>
          <w:w w:val="105"/>
        </w:rPr>
        <w:t> </w:t>
      </w:r>
      <w:r>
        <w:rPr>
          <w:w w:val="105"/>
        </w:rPr>
        <w:t>that there are many cultivars</w:t>
      </w:r>
      <w:r>
        <w:rPr>
          <w:spacing w:val="21"/>
          <w:w w:val="105"/>
        </w:rPr>
        <w:t> </w:t>
      </w:r>
      <w:r>
        <w:rPr>
          <w:w w:val="105"/>
        </w:rPr>
        <w:t>and</w:t>
      </w:r>
      <w:r>
        <w:rPr>
          <w:spacing w:val="21"/>
          <w:w w:val="105"/>
        </w:rPr>
        <w:t> </w:t>
      </w:r>
      <w:r>
        <w:rPr>
          <w:w w:val="105"/>
        </w:rPr>
        <w:t>races of</w:t>
      </w:r>
      <w:r>
        <w:rPr>
          <w:spacing w:val="21"/>
          <w:w w:val="105"/>
        </w:rPr>
        <w:t> </w:t>
      </w:r>
      <w:r>
        <w:rPr>
          <w:w w:val="105"/>
        </w:rPr>
        <w:t>amaranth in cultivation, and the growers, because of the small scale of their pro- duction, do not know which of these has the highest consumer accept- ability. Lastly, once harvested the vegetable has a very short shelf-life.</w:t>
      </w:r>
    </w:p>
    <w:p>
      <w:pPr>
        <w:pStyle w:val="BodyText"/>
        <w:spacing w:line="271" w:lineRule="auto" w:before="2"/>
        <w:ind w:left="359" w:right="115" w:firstLine="360"/>
        <w:jc w:val="both"/>
      </w:pPr>
      <w:r>
        <w:rPr>
          <w:w w:val="105"/>
        </w:rPr>
        <w:t>The</w:t>
      </w:r>
      <w:r>
        <w:rPr>
          <w:w w:val="105"/>
        </w:rPr>
        <w:t> study</w:t>
      </w:r>
      <w:r>
        <w:rPr>
          <w:w w:val="105"/>
        </w:rPr>
        <w:t> of</w:t>
      </w:r>
      <w:r>
        <w:rPr>
          <w:w w:val="105"/>
        </w:rPr>
        <w:t> shelf-life</w:t>
      </w:r>
      <w:r>
        <w:rPr>
          <w:w w:val="105"/>
        </w:rPr>
        <w:t> is</w:t>
      </w:r>
      <w:r>
        <w:rPr>
          <w:w w:val="105"/>
        </w:rPr>
        <w:t> complicated</w:t>
      </w:r>
      <w:r>
        <w:rPr>
          <w:w w:val="105"/>
        </w:rPr>
        <w:t> because</w:t>
      </w:r>
      <w:r>
        <w:rPr>
          <w:w w:val="105"/>
        </w:rPr>
        <w:t> the</w:t>
      </w:r>
      <w:r>
        <w:rPr>
          <w:w w:val="105"/>
        </w:rPr>
        <w:t> vegetable</w:t>
      </w:r>
      <w:r>
        <w:rPr>
          <w:w w:val="105"/>
        </w:rPr>
        <w:t> is normally harvested in the three forms of leaves, tender young shoots or whole</w:t>
      </w:r>
      <w:r>
        <w:rPr>
          <w:spacing w:val="5"/>
          <w:w w:val="105"/>
        </w:rPr>
        <w:t> </w:t>
      </w:r>
      <w:r>
        <w:rPr>
          <w:w w:val="105"/>
        </w:rPr>
        <w:t>plants.</w:t>
      </w:r>
      <w:r>
        <w:rPr>
          <w:spacing w:val="6"/>
          <w:w w:val="105"/>
        </w:rPr>
        <w:t> </w:t>
      </w:r>
      <w:r>
        <w:rPr>
          <w:w w:val="105"/>
        </w:rPr>
        <w:t>It</w:t>
      </w:r>
      <w:r>
        <w:rPr>
          <w:spacing w:val="7"/>
          <w:w w:val="105"/>
        </w:rPr>
        <w:t> </w:t>
      </w:r>
      <w:r>
        <w:rPr>
          <w:w w:val="105"/>
        </w:rPr>
        <w:t>is</w:t>
      </w:r>
      <w:r>
        <w:rPr>
          <w:spacing w:val="8"/>
          <w:w w:val="105"/>
        </w:rPr>
        <w:t> </w:t>
      </w:r>
      <w:r>
        <w:rPr>
          <w:w w:val="105"/>
        </w:rPr>
        <w:t>likely</w:t>
      </w:r>
      <w:r>
        <w:rPr>
          <w:spacing w:val="5"/>
          <w:w w:val="105"/>
        </w:rPr>
        <w:t> </w:t>
      </w:r>
      <w:r>
        <w:rPr>
          <w:w w:val="105"/>
        </w:rPr>
        <w:t>that</w:t>
      </w:r>
      <w:r>
        <w:rPr>
          <w:spacing w:val="7"/>
          <w:w w:val="105"/>
        </w:rPr>
        <w:t> </w:t>
      </w:r>
      <w:r>
        <w:rPr>
          <w:w w:val="105"/>
        </w:rPr>
        <w:t>these</w:t>
      </w:r>
      <w:r>
        <w:rPr>
          <w:spacing w:val="7"/>
          <w:w w:val="105"/>
        </w:rPr>
        <w:t> </w:t>
      </w:r>
      <w:r>
        <w:rPr>
          <w:w w:val="105"/>
        </w:rPr>
        <w:t>three</w:t>
      </w:r>
      <w:r>
        <w:rPr>
          <w:spacing w:val="7"/>
          <w:w w:val="105"/>
        </w:rPr>
        <w:t> </w:t>
      </w:r>
      <w:r>
        <w:rPr>
          <w:w w:val="105"/>
        </w:rPr>
        <w:t>forms</w:t>
      </w:r>
      <w:r>
        <w:rPr>
          <w:spacing w:val="7"/>
          <w:w w:val="105"/>
        </w:rPr>
        <w:t> </w:t>
      </w:r>
      <w:r>
        <w:rPr>
          <w:w w:val="105"/>
        </w:rPr>
        <w:t>of</w:t>
      </w:r>
      <w:r>
        <w:rPr>
          <w:spacing w:val="7"/>
          <w:w w:val="105"/>
        </w:rPr>
        <w:t> </w:t>
      </w:r>
      <w:r>
        <w:rPr>
          <w:w w:val="105"/>
        </w:rPr>
        <w:t>the</w:t>
      </w:r>
      <w:r>
        <w:rPr>
          <w:spacing w:val="7"/>
          <w:w w:val="105"/>
        </w:rPr>
        <w:t> </w:t>
      </w:r>
      <w:r>
        <w:rPr>
          <w:w w:val="105"/>
        </w:rPr>
        <w:t>vegetable</w:t>
      </w:r>
      <w:r>
        <w:rPr>
          <w:spacing w:val="7"/>
          <w:w w:val="105"/>
        </w:rPr>
        <w:t> </w:t>
      </w:r>
      <w:r>
        <w:rPr>
          <w:w w:val="105"/>
        </w:rPr>
        <w:t>will</w:t>
      </w:r>
      <w:r>
        <w:rPr>
          <w:spacing w:val="7"/>
          <w:w w:val="105"/>
        </w:rPr>
        <w:t> </w:t>
      </w:r>
      <w:r>
        <w:rPr>
          <w:spacing w:val="-4"/>
          <w:w w:val="105"/>
        </w:rPr>
        <w:t>have</w:t>
      </w:r>
    </w:p>
    <w:p>
      <w:pPr>
        <w:spacing w:after="0" w:line="271" w:lineRule="auto"/>
        <w:jc w:val="both"/>
        <w:sectPr>
          <w:headerReference w:type="even" r:id="rId28"/>
          <w:headerReference w:type="default" r:id="rId29"/>
          <w:pgSz w:w="8640" w:h="12960"/>
          <w:pgMar w:header="1015" w:footer="0" w:top="1200" w:bottom="280" w:left="960" w:right="960"/>
          <w:pgNumType w:start="384"/>
        </w:sectPr>
      </w:pPr>
    </w:p>
    <w:p>
      <w:pPr>
        <w:pStyle w:val="BodyText"/>
        <w:spacing w:before="64"/>
      </w:pPr>
      <w:r>
        <w:rPr/>
        <mc:AlternateContent>
          <mc:Choice Requires="wps">
            <w:drawing>
              <wp:anchor distT="0" distB="0" distL="0" distR="0" allowOverlap="1" layoutInCell="1" locked="0" behindDoc="0" simplePos="0" relativeHeight="15735808">
                <wp:simplePos x="0" y="0"/>
                <wp:positionH relativeFrom="page">
                  <wp:posOffset>1128</wp:posOffset>
                </wp:positionH>
                <wp:positionV relativeFrom="page">
                  <wp:posOffset>2277088</wp:posOffset>
                </wp:positionV>
                <wp:extent cx="166370" cy="3707765"/>
                <wp:effectExtent l="0" t="0" r="0" b="0"/>
                <wp:wrapNone/>
                <wp:docPr id="41" name="Textbox 41"/>
                <wp:cNvGraphicFramePr>
                  <a:graphicFrameLocks/>
                </wp:cNvGraphicFramePr>
                <a:graphic>
                  <a:graphicData uri="http://schemas.microsoft.com/office/word/2010/wordprocessingShape">
                    <wps:wsp>
                      <wps:cNvPr id="41" name="Textbox 41"/>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35808" type="#_x0000_t202" id="docshape27"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p>
    <w:p>
      <w:pPr>
        <w:pStyle w:val="BodyText"/>
        <w:spacing w:line="271" w:lineRule="auto"/>
        <w:ind w:left="120" w:right="356"/>
        <w:jc w:val="both"/>
      </w:pPr>
      <w:r>
        <w:rPr>
          <w:w w:val="105"/>
        </w:rPr>
        <w:t>different</w:t>
      </w:r>
      <w:r>
        <w:rPr>
          <w:w w:val="105"/>
        </w:rPr>
        <w:t> shelf-lives</w:t>
      </w:r>
      <w:r>
        <w:rPr>
          <w:w w:val="105"/>
        </w:rPr>
        <w:t> and</w:t>
      </w:r>
      <w:r>
        <w:rPr>
          <w:w w:val="105"/>
        </w:rPr>
        <w:t> different post</w:t>
      </w:r>
      <w:r>
        <w:rPr>
          <w:w w:val="105"/>
        </w:rPr>
        <w:t> harvest</w:t>
      </w:r>
      <w:r>
        <w:rPr>
          <w:w w:val="105"/>
        </w:rPr>
        <w:t> handling</w:t>
      </w:r>
      <w:r>
        <w:rPr>
          <w:w w:val="105"/>
        </w:rPr>
        <w:t> requirements. Finally, limited information exists on the nutritional quality and safety of any of the traditional vegetables commonly sold and consumed in Kenya. The safety of the vegetables raises problems not commonly encountered in</w:t>
      </w:r>
      <w:r>
        <w:rPr>
          <w:w w:val="105"/>
        </w:rPr>
        <w:t> agriculture</w:t>
      </w:r>
      <w:r>
        <w:rPr>
          <w:w w:val="105"/>
        </w:rPr>
        <w:t> because</w:t>
      </w:r>
      <w:r>
        <w:rPr>
          <w:w w:val="105"/>
        </w:rPr>
        <w:t> these</w:t>
      </w:r>
      <w:r>
        <w:rPr>
          <w:w w:val="105"/>
        </w:rPr>
        <w:t> vegetables</w:t>
      </w:r>
      <w:r>
        <w:rPr>
          <w:w w:val="105"/>
        </w:rPr>
        <w:t> are</w:t>
      </w:r>
      <w:r>
        <w:rPr>
          <w:w w:val="105"/>
        </w:rPr>
        <w:t> often</w:t>
      </w:r>
      <w:r>
        <w:rPr>
          <w:w w:val="105"/>
        </w:rPr>
        <w:t> grown</w:t>
      </w:r>
      <w:r>
        <w:rPr>
          <w:w w:val="105"/>
        </w:rPr>
        <w:t> in</w:t>
      </w:r>
      <w:r>
        <w:rPr>
          <w:w w:val="105"/>
        </w:rPr>
        <w:t> an</w:t>
      </w:r>
      <w:r>
        <w:rPr>
          <w:w w:val="105"/>
        </w:rPr>
        <w:t> urban setting. Lack of land for agriculture in the close to and within urban areas coupled with desire of many urban poor to generate income has resulted</w:t>
      </w:r>
      <w:r>
        <w:rPr>
          <w:spacing w:val="40"/>
          <w:w w:val="105"/>
        </w:rPr>
        <w:t> </w:t>
      </w:r>
      <w:r>
        <w:rPr>
          <w:w w:val="105"/>
        </w:rPr>
        <w:t>in some vegetables being grown on the banks of drains. This results not only in some consumers having a negative attitude to the vegetables, but raises the real risk of contamination by heavy metals and pathogens. For purposes of health and nutritional planning therefore, it is important to gain knowledge on the quality and safety of these commonly consumed </w:t>
      </w:r>
      <w:r>
        <w:rPr>
          <w:spacing w:val="-2"/>
          <w:w w:val="105"/>
        </w:rPr>
        <w:t>foods.</w:t>
      </w:r>
    </w:p>
    <w:p>
      <w:pPr>
        <w:pStyle w:val="BodyText"/>
        <w:spacing w:line="271" w:lineRule="auto" w:before="1"/>
        <w:ind w:left="119" w:right="357" w:firstLine="360"/>
        <w:jc w:val="both"/>
      </w:pPr>
      <w:r>
        <w:rPr>
          <w:w w:val="105"/>
        </w:rPr>
        <w:t>Because of its</w:t>
      </w:r>
      <w:r>
        <w:rPr>
          <w:w w:val="105"/>
        </w:rPr>
        <w:t> presumed increasing</w:t>
      </w:r>
      <w:r>
        <w:rPr>
          <w:w w:val="105"/>
        </w:rPr>
        <w:t> role</w:t>
      </w:r>
      <w:r>
        <w:rPr>
          <w:w w:val="105"/>
        </w:rPr>
        <w:t> in</w:t>
      </w:r>
      <w:r>
        <w:rPr>
          <w:w w:val="105"/>
        </w:rPr>
        <w:t> the</w:t>
      </w:r>
      <w:r>
        <w:rPr>
          <w:w w:val="105"/>
        </w:rPr>
        <w:t> diets of Kenyans, it was the objective of this study to determine the percentage of amaranth, and its physico-chemical, and nutritional characteristics in relation to the main</w:t>
      </w:r>
      <w:r>
        <w:rPr>
          <w:w w:val="105"/>
        </w:rPr>
        <w:t> types</w:t>
      </w:r>
      <w:r>
        <w:rPr>
          <w:w w:val="105"/>
        </w:rPr>
        <w:t> of</w:t>
      </w:r>
      <w:r>
        <w:rPr>
          <w:w w:val="105"/>
        </w:rPr>
        <w:t> TLVs</w:t>
      </w:r>
      <w:r>
        <w:rPr>
          <w:w w:val="105"/>
        </w:rPr>
        <w:t> sold</w:t>
      </w:r>
      <w:r>
        <w:rPr>
          <w:w w:val="105"/>
        </w:rPr>
        <w:t> in</w:t>
      </w:r>
      <w:r>
        <w:rPr>
          <w:w w:val="105"/>
        </w:rPr>
        <w:t> the</w:t>
      </w:r>
      <w:r>
        <w:rPr>
          <w:w w:val="105"/>
        </w:rPr>
        <w:t> supermarkets</w:t>
      </w:r>
      <w:r>
        <w:rPr>
          <w:w w:val="105"/>
        </w:rPr>
        <w:t> and</w:t>
      </w:r>
      <w:r>
        <w:rPr>
          <w:w w:val="105"/>
        </w:rPr>
        <w:t> greengrocers</w:t>
      </w:r>
      <w:r>
        <w:rPr>
          <w:w w:val="105"/>
        </w:rPr>
        <w:t> in</w:t>
      </w:r>
      <w:r>
        <w:rPr>
          <w:spacing w:val="80"/>
          <w:w w:val="105"/>
        </w:rPr>
        <w:t> </w:t>
      </w:r>
      <w:r>
        <w:rPr>
          <w:spacing w:val="-2"/>
          <w:w w:val="105"/>
        </w:rPr>
        <w:t>Nairobi.</w:t>
      </w:r>
    </w:p>
    <w:p>
      <w:pPr>
        <w:pStyle w:val="BodyText"/>
      </w:pPr>
    </w:p>
    <w:p>
      <w:pPr>
        <w:pStyle w:val="BodyText"/>
        <w:spacing w:before="200"/>
      </w:pPr>
    </w:p>
    <w:p>
      <w:pPr>
        <w:pStyle w:val="Heading1"/>
        <w:ind w:left="119"/>
        <w:jc w:val="both"/>
      </w:pPr>
      <w:r>
        <w:rPr>
          <w:w w:val="110"/>
        </w:rPr>
        <w:t>MATERIALS AND</w:t>
      </w:r>
      <w:r>
        <w:rPr>
          <w:spacing w:val="-1"/>
          <w:w w:val="110"/>
        </w:rPr>
        <w:t> </w:t>
      </w:r>
      <w:r>
        <w:rPr>
          <w:spacing w:val="-2"/>
          <w:w w:val="110"/>
        </w:rPr>
        <w:t>METHODS</w:t>
      </w:r>
    </w:p>
    <w:p>
      <w:pPr>
        <w:pStyle w:val="BodyText"/>
        <w:spacing w:line="271" w:lineRule="auto" w:before="130"/>
        <w:ind w:left="119" w:right="357"/>
        <w:jc w:val="both"/>
      </w:pPr>
      <w:r>
        <w:rPr>
          <w:w w:val="105"/>
        </w:rPr>
        <w:t>Using a structured, previously tested questionnaire, a survey was carried out</w:t>
      </w:r>
      <w:r>
        <w:rPr>
          <w:w w:val="105"/>
        </w:rPr>
        <w:t> in</w:t>
      </w:r>
      <w:r>
        <w:rPr>
          <w:w w:val="105"/>
        </w:rPr>
        <w:t> 21</w:t>
      </w:r>
      <w:r>
        <w:rPr>
          <w:w w:val="105"/>
        </w:rPr>
        <w:t> supermarkets</w:t>
      </w:r>
      <w:r>
        <w:rPr>
          <w:w w:val="105"/>
        </w:rPr>
        <w:t> (10</w:t>
      </w:r>
      <w:r>
        <w:rPr>
          <w:w w:val="105"/>
        </w:rPr>
        <w:t> of</w:t>
      </w:r>
      <w:r>
        <w:rPr>
          <w:w w:val="105"/>
        </w:rPr>
        <w:t> the</w:t>
      </w:r>
      <w:r>
        <w:rPr>
          <w:w w:val="105"/>
        </w:rPr>
        <w:t> ‘Nakumatt’</w:t>
      </w:r>
      <w:r>
        <w:rPr>
          <w:w w:val="105"/>
        </w:rPr>
        <w:t> chain</w:t>
      </w:r>
      <w:r>
        <w:rPr>
          <w:w w:val="105"/>
        </w:rPr>
        <w:t> and</w:t>
      </w:r>
      <w:r>
        <w:rPr>
          <w:w w:val="105"/>
        </w:rPr>
        <w:t> 11</w:t>
      </w:r>
      <w:r>
        <w:rPr>
          <w:w w:val="105"/>
        </w:rPr>
        <w:t> of</w:t>
      </w:r>
      <w:r>
        <w:rPr>
          <w:w w:val="105"/>
        </w:rPr>
        <w:t> the ‘Uchumi’</w:t>
      </w:r>
      <w:r>
        <w:rPr>
          <w:w w:val="105"/>
        </w:rPr>
        <w:t> chain)</w:t>
      </w:r>
      <w:r>
        <w:rPr>
          <w:w w:val="105"/>
        </w:rPr>
        <w:t> and</w:t>
      </w:r>
      <w:r>
        <w:rPr>
          <w:w w:val="105"/>
        </w:rPr>
        <w:t> 10</w:t>
      </w:r>
      <w:r>
        <w:rPr>
          <w:w w:val="105"/>
        </w:rPr>
        <w:t> independent</w:t>
      </w:r>
      <w:r>
        <w:rPr>
          <w:w w:val="105"/>
        </w:rPr>
        <w:t> green</w:t>
      </w:r>
      <w:r>
        <w:rPr>
          <w:w w:val="105"/>
        </w:rPr>
        <w:t> grocers’</w:t>
      </w:r>
      <w:r>
        <w:rPr>
          <w:w w:val="105"/>
        </w:rPr>
        <w:t> stores</w:t>
      </w:r>
      <w:r>
        <w:rPr>
          <w:w w:val="105"/>
        </w:rPr>
        <w:t> in</w:t>
      </w:r>
      <w:r>
        <w:rPr>
          <w:w w:val="105"/>
        </w:rPr>
        <w:t> Nairobi.</w:t>
      </w:r>
      <w:r>
        <w:rPr>
          <w:spacing w:val="80"/>
          <w:w w:val="105"/>
        </w:rPr>
        <w:t> </w:t>
      </w:r>
      <w:r>
        <w:rPr>
          <w:w w:val="105"/>
        </w:rPr>
        <w:t>The</w:t>
      </w:r>
      <w:r>
        <w:rPr>
          <w:spacing w:val="40"/>
          <w:w w:val="105"/>
        </w:rPr>
        <w:t> </w:t>
      </w:r>
      <w:r>
        <w:rPr>
          <w:w w:val="105"/>
        </w:rPr>
        <w:t>survey</w:t>
      </w:r>
      <w:r>
        <w:rPr>
          <w:spacing w:val="40"/>
          <w:w w:val="105"/>
        </w:rPr>
        <w:t> </w:t>
      </w:r>
      <w:r>
        <w:rPr>
          <w:w w:val="105"/>
        </w:rPr>
        <w:t>determined</w:t>
      </w:r>
      <w:r>
        <w:rPr>
          <w:spacing w:val="40"/>
          <w:w w:val="105"/>
        </w:rPr>
        <w:t> </w:t>
      </w:r>
      <w:r>
        <w:rPr>
          <w:w w:val="105"/>
        </w:rPr>
        <w:t>the</w:t>
      </w:r>
      <w:r>
        <w:rPr>
          <w:spacing w:val="40"/>
          <w:w w:val="105"/>
        </w:rPr>
        <w:t> </w:t>
      </w:r>
      <w:r>
        <w:rPr>
          <w:w w:val="105"/>
        </w:rPr>
        <w:t>types</w:t>
      </w:r>
      <w:r>
        <w:rPr>
          <w:spacing w:val="40"/>
          <w:w w:val="105"/>
        </w:rPr>
        <w:t> </w:t>
      </w:r>
      <w:r>
        <w:rPr>
          <w:w w:val="105"/>
        </w:rPr>
        <w:t>of</w:t>
      </w:r>
      <w:r>
        <w:rPr>
          <w:spacing w:val="40"/>
          <w:w w:val="105"/>
        </w:rPr>
        <w:t> </w:t>
      </w:r>
      <w:r>
        <w:rPr>
          <w:w w:val="105"/>
        </w:rPr>
        <w:t>TLVs</w:t>
      </w:r>
      <w:r>
        <w:rPr>
          <w:spacing w:val="40"/>
          <w:w w:val="105"/>
        </w:rPr>
        <w:t> </w:t>
      </w:r>
      <w:r>
        <w:rPr>
          <w:w w:val="105"/>
        </w:rPr>
        <w:t>sold,</w:t>
      </w:r>
      <w:r>
        <w:rPr>
          <w:spacing w:val="40"/>
          <w:w w:val="105"/>
        </w:rPr>
        <w:t> </w:t>
      </w:r>
      <w:r>
        <w:rPr>
          <w:w w:val="105"/>
        </w:rPr>
        <w:t>the</w:t>
      </w:r>
      <w:r>
        <w:rPr>
          <w:spacing w:val="40"/>
          <w:w w:val="105"/>
        </w:rPr>
        <w:t> </w:t>
      </w:r>
      <w:r>
        <w:rPr>
          <w:w w:val="105"/>
        </w:rPr>
        <w:t>manner</w:t>
      </w:r>
      <w:r>
        <w:rPr>
          <w:spacing w:val="40"/>
          <w:w w:val="105"/>
        </w:rPr>
        <w:t> </w:t>
      </w:r>
      <w:r>
        <w:rPr>
          <w:w w:val="105"/>
        </w:rPr>
        <w:t>in</w:t>
      </w:r>
      <w:r>
        <w:rPr>
          <w:spacing w:val="40"/>
          <w:w w:val="105"/>
        </w:rPr>
        <w:t> </w:t>
      </w:r>
      <w:r>
        <w:rPr>
          <w:w w:val="105"/>
        </w:rPr>
        <w:t>which they</w:t>
      </w:r>
      <w:r>
        <w:rPr>
          <w:w w:val="105"/>
        </w:rPr>
        <w:t> were</w:t>
      </w:r>
      <w:r>
        <w:rPr>
          <w:w w:val="105"/>
        </w:rPr>
        <w:t> sold,</w:t>
      </w:r>
      <w:r>
        <w:rPr>
          <w:w w:val="105"/>
        </w:rPr>
        <w:t> their</w:t>
      </w:r>
      <w:r>
        <w:rPr>
          <w:w w:val="105"/>
        </w:rPr>
        <w:t> shelf</w:t>
      </w:r>
      <w:r>
        <w:rPr>
          <w:w w:val="105"/>
        </w:rPr>
        <w:t> life</w:t>
      </w:r>
      <w:r>
        <w:rPr>
          <w:w w:val="105"/>
        </w:rPr>
        <w:t> in</w:t>
      </w:r>
      <w:r>
        <w:rPr>
          <w:w w:val="105"/>
        </w:rPr>
        <w:t> the</w:t>
      </w:r>
      <w:r>
        <w:rPr>
          <w:w w:val="105"/>
        </w:rPr>
        <w:t> store,</w:t>
      </w:r>
      <w:r>
        <w:rPr>
          <w:w w:val="105"/>
        </w:rPr>
        <w:t> the</w:t>
      </w:r>
      <w:r>
        <w:rPr>
          <w:w w:val="105"/>
        </w:rPr>
        <w:t> unit</w:t>
      </w:r>
      <w:r>
        <w:rPr>
          <w:w w:val="105"/>
        </w:rPr>
        <w:t> cost</w:t>
      </w:r>
      <w:r>
        <w:rPr>
          <w:w w:val="105"/>
        </w:rPr>
        <w:t> per</w:t>
      </w:r>
      <w:r>
        <w:rPr>
          <w:w w:val="105"/>
        </w:rPr>
        <w:t> type,</w:t>
      </w:r>
      <w:r>
        <w:rPr>
          <w:w w:val="105"/>
        </w:rPr>
        <w:t> the distance from supplier, and the problems encountered in marketing the vegetables,</w:t>
      </w:r>
      <w:r>
        <w:rPr>
          <w:w w:val="105"/>
        </w:rPr>
        <w:t> then</w:t>
      </w:r>
      <w:r>
        <w:rPr>
          <w:w w:val="105"/>
        </w:rPr>
        <w:t> the</w:t>
      </w:r>
      <w:r>
        <w:rPr>
          <w:w w:val="105"/>
        </w:rPr>
        <w:t> types</w:t>
      </w:r>
      <w:r>
        <w:rPr>
          <w:spacing w:val="40"/>
          <w:w w:val="105"/>
        </w:rPr>
        <w:t> </w:t>
      </w:r>
      <w:r>
        <w:rPr>
          <w:w w:val="105"/>
        </w:rPr>
        <w:t>of</w:t>
      </w:r>
      <w:r>
        <w:rPr>
          <w:spacing w:val="40"/>
          <w:w w:val="105"/>
        </w:rPr>
        <w:t> </w:t>
      </w:r>
      <w:r>
        <w:rPr>
          <w:w w:val="105"/>
        </w:rPr>
        <w:t>amaranth</w:t>
      </w:r>
      <w:r>
        <w:rPr>
          <w:w w:val="105"/>
        </w:rPr>
        <w:t> in</w:t>
      </w:r>
      <w:r>
        <w:rPr>
          <w:w w:val="105"/>
        </w:rPr>
        <w:t> the</w:t>
      </w:r>
      <w:r>
        <w:rPr>
          <w:spacing w:val="40"/>
          <w:w w:val="105"/>
        </w:rPr>
        <w:t> </w:t>
      </w:r>
      <w:r>
        <w:rPr>
          <w:w w:val="105"/>
        </w:rPr>
        <w:t>market</w:t>
      </w:r>
      <w:r>
        <w:rPr>
          <w:w w:val="105"/>
        </w:rPr>
        <w:t> and</w:t>
      </w:r>
      <w:r>
        <w:rPr>
          <w:w w:val="105"/>
        </w:rPr>
        <w:t> the</w:t>
      </w:r>
      <w:r>
        <w:rPr>
          <w:w w:val="105"/>
        </w:rPr>
        <w:t> most popular type.</w:t>
      </w:r>
    </w:p>
    <w:p>
      <w:pPr>
        <w:pStyle w:val="BodyText"/>
        <w:spacing w:line="271" w:lineRule="auto" w:before="2"/>
        <w:ind w:left="119" w:right="356" w:firstLine="360"/>
        <w:jc w:val="both"/>
      </w:pPr>
      <w:r>
        <w:rPr>
          <w:w w:val="105"/>
        </w:rPr>
        <w:t>In addition, samples consisting of six bundles of each vegetable on sale</w:t>
      </w:r>
      <w:r>
        <w:rPr>
          <w:w w:val="105"/>
        </w:rPr>
        <w:t> at</w:t>
      </w:r>
      <w:r>
        <w:rPr>
          <w:w w:val="105"/>
        </w:rPr>
        <w:t> 10</w:t>
      </w:r>
      <w:r>
        <w:rPr>
          <w:w w:val="105"/>
        </w:rPr>
        <w:t> of</w:t>
      </w:r>
      <w:r>
        <w:rPr>
          <w:w w:val="105"/>
        </w:rPr>
        <w:t> the</w:t>
      </w:r>
      <w:r>
        <w:rPr>
          <w:w w:val="105"/>
        </w:rPr>
        <w:t> stores</w:t>
      </w:r>
      <w:r>
        <w:rPr>
          <w:w w:val="105"/>
        </w:rPr>
        <w:t> (three</w:t>
      </w:r>
      <w:r>
        <w:rPr>
          <w:w w:val="105"/>
        </w:rPr>
        <w:t> of</w:t>
      </w:r>
      <w:r>
        <w:rPr>
          <w:w w:val="105"/>
        </w:rPr>
        <w:t> the</w:t>
      </w:r>
      <w:r>
        <w:rPr>
          <w:w w:val="105"/>
        </w:rPr>
        <w:t> ‘Nakumatt’</w:t>
      </w:r>
      <w:r>
        <w:rPr>
          <w:w w:val="105"/>
        </w:rPr>
        <w:t> chain,</w:t>
      </w:r>
      <w:r>
        <w:rPr>
          <w:w w:val="105"/>
        </w:rPr>
        <w:t> four</w:t>
      </w:r>
      <w:r>
        <w:rPr>
          <w:w w:val="105"/>
        </w:rPr>
        <w:t> of</w:t>
      </w:r>
      <w:r>
        <w:rPr>
          <w:w w:val="105"/>
        </w:rPr>
        <w:t> the ‘Uchumi’</w:t>
      </w:r>
      <w:r>
        <w:rPr>
          <w:w w:val="105"/>
        </w:rPr>
        <w:t> chain</w:t>
      </w:r>
      <w:r>
        <w:rPr>
          <w:w w:val="105"/>
        </w:rPr>
        <w:t> and</w:t>
      </w:r>
      <w:r>
        <w:rPr>
          <w:w w:val="105"/>
        </w:rPr>
        <w:t> three</w:t>
      </w:r>
      <w:r>
        <w:rPr>
          <w:w w:val="105"/>
        </w:rPr>
        <w:t> independent</w:t>
      </w:r>
      <w:r>
        <w:rPr>
          <w:w w:val="105"/>
        </w:rPr>
        <w:t> green</w:t>
      </w:r>
      <w:r>
        <w:rPr>
          <w:w w:val="105"/>
        </w:rPr>
        <w:t> grocers)</w:t>
      </w:r>
      <w:r>
        <w:rPr>
          <w:w w:val="105"/>
        </w:rPr>
        <w:t> were</w:t>
      </w:r>
      <w:r>
        <w:rPr>
          <w:w w:val="105"/>
        </w:rPr>
        <w:t> taken.</w:t>
      </w:r>
      <w:r>
        <w:rPr>
          <w:spacing w:val="40"/>
          <w:w w:val="105"/>
        </w:rPr>
        <w:t> </w:t>
      </w:r>
      <w:r>
        <w:rPr>
          <w:w w:val="105"/>
        </w:rPr>
        <w:t>Samples from each supermarket or green grocer</w:t>
      </w:r>
      <w:r>
        <w:rPr>
          <w:spacing w:val="16"/>
          <w:w w:val="105"/>
        </w:rPr>
        <w:t> </w:t>
      </w:r>
      <w:r>
        <w:rPr>
          <w:w w:val="105"/>
        </w:rPr>
        <w:t>were combined to form</w:t>
      </w:r>
      <w:r>
        <w:rPr>
          <w:spacing w:val="80"/>
          <w:w w:val="105"/>
        </w:rPr>
        <w:t> </w:t>
      </w:r>
      <w:r>
        <w:rPr>
          <w:w w:val="105"/>
        </w:rPr>
        <w:t>a batch. The samples were then placed in cool boxes (at approximately 4–6 </w:t>
      </w:r>
      <w:r>
        <w:rPr>
          <w:w w:val="105"/>
          <w:vertAlign w:val="superscript"/>
        </w:rPr>
        <w:t>o</w:t>
      </w:r>
      <w:r>
        <w:rPr>
          <w:w w:val="105"/>
          <w:vertAlign w:val="baseline"/>
        </w:rPr>
        <w:t>C) and transported to the laboratories of the Department of Food Science,</w:t>
      </w:r>
      <w:r>
        <w:rPr>
          <w:w w:val="105"/>
          <w:vertAlign w:val="baseline"/>
        </w:rPr>
        <w:t> Nutrition</w:t>
      </w:r>
      <w:r>
        <w:rPr>
          <w:w w:val="105"/>
          <w:vertAlign w:val="baseline"/>
        </w:rPr>
        <w:t> and</w:t>
      </w:r>
      <w:r>
        <w:rPr>
          <w:w w:val="105"/>
          <w:vertAlign w:val="baseline"/>
        </w:rPr>
        <w:t> Technology,</w:t>
      </w:r>
      <w:r>
        <w:rPr>
          <w:w w:val="105"/>
          <w:vertAlign w:val="baseline"/>
        </w:rPr>
        <w:t> University</w:t>
      </w:r>
      <w:r>
        <w:rPr>
          <w:w w:val="105"/>
          <w:vertAlign w:val="baseline"/>
        </w:rPr>
        <w:t> of</w:t>
      </w:r>
      <w:r>
        <w:rPr>
          <w:w w:val="105"/>
          <w:vertAlign w:val="baseline"/>
        </w:rPr>
        <w:t> Nairobi</w:t>
      </w:r>
      <w:r>
        <w:rPr>
          <w:w w:val="105"/>
          <w:vertAlign w:val="baseline"/>
        </w:rPr>
        <w:t> within</w:t>
      </w:r>
      <w:r>
        <w:rPr>
          <w:w w:val="105"/>
          <w:vertAlign w:val="baseline"/>
        </w:rPr>
        <w:t> two hours and prepared for analysis. The vegetables were analyzed for their edible proportion and the nutritional quality of this fraction.</w:t>
      </w:r>
    </w:p>
    <w:p>
      <w:pPr>
        <w:spacing w:after="0" w:line="271" w:lineRule="auto"/>
        <w:jc w:val="both"/>
        <w:sectPr>
          <w:pgSz w:w="8640" w:h="12960"/>
          <w:pgMar w:header="1015" w:footer="0" w:top="1200" w:bottom="280" w:left="960" w:right="960"/>
        </w:sectPr>
      </w:pPr>
    </w:p>
    <w:p>
      <w:pPr>
        <w:pStyle w:val="BodyText"/>
        <w:spacing w:before="63"/>
      </w:pPr>
      <w:r>
        <w:rPr/>
        <mc:AlternateContent>
          <mc:Choice Requires="wps">
            <w:drawing>
              <wp:anchor distT="0" distB="0" distL="0" distR="0" allowOverlap="1" layoutInCell="1" locked="0" behindDoc="0" simplePos="0" relativeHeight="15736320">
                <wp:simplePos x="0" y="0"/>
                <wp:positionH relativeFrom="page">
                  <wp:posOffset>1128</wp:posOffset>
                </wp:positionH>
                <wp:positionV relativeFrom="page">
                  <wp:posOffset>2277088</wp:posOffset>
                </wp:positionV>
                <wp:extent cx="166370" cy="3707765"/>
                <wp:effectExtent l="0" t="0" r="0" b="0"/>
                <wp:wrapNone/>
                <wp:docPr id="42" name="Textbox 42"/>
                <wp:cNvGraphicFramePr>
                  <a:graphicFrameLocks/>
                </wp:cNvGraphicFramePr>
                <a:graphic>
                  <a:graphicData uri="http://schemas.microsoft.com/office/word/2010/wordprocessingShape">
                    <wps:wsp>
                      <wps:cNvPr id="42" name="Textbox 42"/>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36320" type="#_x0000_t202" id="docshape28"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p>
    <w:p>
      <w:pPr>
        <w:pStyle w:val="Heading2"/>
      </w:pPr>
      <w:r>
        <w:rPr/>
        <w:t>Preparation</w:t>
      </w:r>
      <w:r>
        <w:rPr>
          <w:spacing w:val="-1"/>
        </w:rPr>
        <w:t> </w:t>
      </w:r>
      <w:r>
        <w:rPr/>
        <w:t>of</w:t>
      </w:r>
      <w:r>
        <w:rPr>
          <w:spacing w:val="-1"/>
        </w:rPr>
        <w:t> </w:t>
      </w:r>
      <w:r>
        <w:rPr/>
        <w:t>the Vegetables</w:t>
      </w:r>
      <w:r>
        <w:rPr>
          <w:spacing w:val="1"/>
        </w:rPr>
        <w:t> </w:t>
      </w:r>
      <w:r>
        <w:rPr/>
        <w:t>for</w:t>
      </w:r>
      <w:r>
        <w:rPr>
          <w:spacing w:val="-1"/>
        </w:rPr>
        <w:t> </w:t>
      </w:r>
      <w:r>
        <w:rPr>
          <w:spacing w:val="-2"/>
        </w:rPr>
        <w:t>Analysis</w:t>
      </w:r>
    </w:p>
    <w:p>
      <w:pPr>
        <w:pStyle w:val="BodyText"/>
        <w:spacing w:line="271" w:lineRule="auto" w:before="129"/>
        <w:ind w:left="360" w:right="118"/>
        <w:jc w:val="both"/>
      </w:pPr>
      <w:r>
        <w:rPr>
          <w:w w:val="105"/>
        </w:rPr>
        <w:t>The edible fraction of each batch was quantitatively separated from the hard stalks and other inedible parts. Each fraction was thoroughly mixed, and then samples were taken for analysis.</w:t>
      </w:r>
    </w:p>
    <w:p>
      <w:pPr>
        <w:pStyle w:val="BodyText"/>
      </w:pPr>
    </w:p>
    <w:p>
      <w:pPr>
        <w:pStyle w:val="BodyText"/>
        <w:spacing w:before="79"/>
      </w:pPr>
    </w:p>
    <w:p>
      <w:pPr>
        <w:pStyle w:val="Heading2"/>
      </w:pPr>
      <w:r>
        <w:rPr/>
        <w:t>Analytical</w:t>
      </w:r>
      <w:r>
        <w:rPr>
          <w:spacing w:val="6"/>
        </w:rPr>
        <w:t> </w:t>
      </w:r>
      <w:r>
        <w:rPr>
          <w:spacing w:val="-2"/>
        </w:rPr>
        <w:t>Methods</w:t>
      </w:r>
    </w:p>
    <w:p>
      <w:pPr>
        <w:pStyle w:val="BodyText"/>
        <w:spacing w:line="271" w:lineRule="auto" w:before="129"/>
        <w:ind w:left="359" w:right="117"/>
        <w:jc w:val="both"/>
      </w:pPr>
      <w:r>
        <w:rPr>
          <w:w w:val="105"/>
        </w:rPr>
        <w:t>Moisture content was determined by drying to constant weight at 60</w:t>
      </w:r>
      <w:r>
        <w:rPr>
          <w:w w:val="105"/>
          <w:vertAlign w:val="superscript"/>
        </w:rPr>
        <w:t>o</w:t>
      </w:r>
      <w:r>
        <w:rPr>
          <w:w w:val="105"/>
          <w:vertAlign w:val="baseline"/>
        </w:rPr>
        <w:t>C in a thermostatically controlled air-oven.</w:t>
      </w:r>
    </w:p>
    <w:p>
      <w:pPr>
        <w:pStyle w:val="BodyText"/>
        <w:spacing w:line="271" w:lineRule="auto"/>
        <w:ind w:left="359" w:right="117" w:firstLine="360"/>
        <w:jc w:val="both"/>
      </w:pPr>
      <w:r>
        <w:rPr>
          <w:w w:val="105"/>
        </w:rPr>
        <w:t>Crude</w:t>
      </w:r>
      <w:r>
        <w:rPr>
          <w:w w:val="105"/>
        </w:rPr>
        <w:t> protein</w:t>
      </w:r>
      <w:r>
        <w:rPr>
          <w:w w:val="105"/>
        </w:rPr>
        <w:t> was</w:t>
      </w:r>
      <w:r>
        <w:rPr>
          <w:w w:val="105"/>
        </w:rPr>
        <w:t> determined</w:t>
      </w:r>
      <w:r>
        <w:rPr>
          <w:w w:val="105"/>
        </w:rPr>
        <w:t> as</w:t>
      </w:r>
      <w:r>
        <w:rPr>
          <w:w w:val="105"/>
        </w:rPr>
        <w:t> total</w:t>
      </w:r>
      <w:r>
        <w:rPr>
          <w:w w:val="105"/>
        </w:rPr>
        <w:t> nitrogen</w:t>
      </w:r>
      <w:r>
        <w:rPr>
          <w:w w:val="105"/>
        </w:rPr>
        <w:t> by</w:t>
      </w:r>
      <w:r>
        <w:rPr>
          <w:w w:val="105"/>
        </w:rPr>
        <w:t> the</w:t>
      </w:r>
      <w:r>
        <w:rPr>
          <w:w w:val="105"/>
        </w:rPr>
        <w:t> semi- microKjeldahl</w:t>
      </w:r>
      <w:r>
        <w:rPr>
          <w:w w:val="105"/>
        </w:rPr>
        <w:t> method.</w:t>
      </w:r>
      <w:r>
        <w:rPr>
          <w:w w:val="105"/>
        </w:rPr>
        <w:t> The</w:t>
      </w:r>
      <w:r>
        <w:rPr>
          <w:w w:val="105"/>
        </w:rPr>
        <w:t> percent</w:t>
      </w:r>
      <w:r>
        <w:rPr>
          <w:w w:val="105"/>
        </w:rPr>
        <w:t> nitrogen</w:t>
      </w:r>
      <w:r>
        <w:rPr>
          <w:w w:val="105"/>
        </w:rPr>
        <w:t> was</w:t>
      </w:r>
      <w:r>
        <w:rPr>
          <w:w w:val="105"/>
        </w:rPr>
        <w:t> multiplied</w:t>
      </w:r>
      <w:r>
        <w:rPr>
          <w:w w:val="105"/>
        </w:rPr>
        <w:t> by</w:t>
      </w:r>
      <w:r>
        <w:rPr>
          <w:w w:val="105"/>
        </w:rPr>
        <w:t> an empirical factor of 6.25 to convert it to percent protein (AOAC, 1999).</w:t>
      </w:r>
    </w:p>
    <w:p>
      <w:pPr>
        <w:pStyle w:val="BodyText"/>
        <w:spacing w:line="271" w:lineRule="auto"/>
        <w:ind w:left="359" w:right="116" w:firstLine="360"/>
        <w:jc w:val="both"/>
      </w:pPr>
      <w:r>
        <w:rPr>
          <w:w w:val="105"/>
        </w:rPr>
        <w:t>Crude</w:t>
      </w:r>
      <w:r>
        <w:rPr>
          <w:w w:val="105"/>
        </w:rPr>
        <w:t> fiber</w:t>
      </w:r>
      <w:r>
        <w:rPr>
          <w:w w:val="105"/>
        </w:rPr>
        <w:t> and</w:t>
      </w:r>
      <w:r>
        <w:rPr>
          <w:w w:val="105"/>
        </w:rPr>
        <w:t> total</w:t>
      </w:r>
      <w:r>
        <w:rPr>
          <w:w w:val="105"/>
        </w:rPr>
        <w:t> ash</w:t>
      </w:r>
      <w:r>
        <w:rPr>
          <w:w w:val="105"/>
        </w:rPr>
        <w:t> contents</w:t>
      </w:r>
      <w:r>
        <w:rPr>
          <w:w w:val="105"/>
        </w:rPr>
        <w:t> were</w:t>
      </w:r>
      <w:r>
        <w:rPr>
          <w:w w:val="105"/>
        </w:rPr>
        <w:t> determined</w:t>
      </w:r>
      <w:r>
        <w:rPr>
          <w:w w:val="105"/>
        </w:rPr>
        <w:t> by</w:t>
      </w:r>
      <w:r>
        <w:rPr>
          <w:w w:val="105"/>
        </w:rPr>
        <w:t> AOAC methods</w:t>
      </w:r>
      <w:r>
        <w:rPr>
          <w:w w:val="105"/>
        </w:rPr>
        <w:t> (AOAC,</w:t>
      </w:r>
      <w:r>
        <w:rPr>
          <w:w w:val="105"/>
        </w:rPr>
        <w:t> 1999).</w:t>
      </w:r>
      <w:r>
        <w:rPr>
          <w:w w:val="105"/>
        </w:rPr>
        <w:t> Reduced</w:t>
      </w:r>
      <w:r>
        <w:rPr>
          <w:w w:val="105"/>
        </w:rPr>
        <w:t> ascorbic</w:t>
      </w:r>
      <w:r>
        <w:rPr>
          <w:w w:val="105"/>
        </w:rPr>
        <w:t> acid</w:t>
      </w:r>
      <w:r>
        <w:rPr>
          <w:w w:val="105"/>
        </w:rPr>
        <w:t> was</w:t>
      </w:r>
      <w:r>
        <w:rPr>
          <w:w w:val="105"/>
        </w:rPr>
        <w:t> determined</w:t>
      </w:r>
      <w:r>
        <w:rPr>
          <w:w w:val="105"/>
        </w:rPr>
        <w:t> by grinding</w:t>
      </w:r>
      <w:r>
        <w:rPr>
          <w:w w:val="105"/>
        </w:rPr>
        <w:t> 5</w:t>
      </w:r>
      <w:r>
        <w:rPr>
          <w:w w:val="105"/>
        </w:rPr>
        <w:t> g</w:t>
      </w:r>
      <w:r>
        <w:rPr>
          <w:w w:val="105"/>
        </w:rPr>
        <w:t> sample</w:t>
      </w:r>
      <w:r>
        <w:rPr>
          <w:w w:val="105"/>
        </w:rPr>
        <w:t> mixed</w:t>
      </w:r>
      <w:r>
        <w:rPr>
          <w:w w:val="105"/>
        </w:rPr>
        <w:t> with</w:t>
      </w:r>
      <w:r>
        <w:rPr>
          <w:w w:val="105"/>
        </w:rPr>
        <w:t> 5</w:t>
      </w:r>
      <w:r>
        <w:rPr>
          <w:w w:val="105"/>
        </w:rPr>
        <w:t> g</w:t>
      </w:r>
      <w:r>
        <w:rPr>
          <w:w w:val="105"/>
        </w:rPr>
        <w:t> acid-washed</w:t>
      </w:r>
      <w:r>
        <w:rPr>
          <w:w w:val="105"/>
        </w:rPr>
        <w:t> sand</w:t>
      </w:r>
      <w:r>
        <w:rPr>
          <w:w w:val="105"/>
        </w:rPr>
        <w:t> in</w:t>
      </w:r>
      <w:r>
        <w:rPr>
          <w:w w:val="105"/>
        </w:rPr>
        <w:t> a</w:t>
      </w:r>
      <w:r>
        <w:rPr>
          <w:w w:val="105"/>
        </w:rPr>
        <w:t> mortar</w:t>
      </w:r>
      <w:r>
        <w:rPr>
          <w:w w:val="105"/>
        </w:rPr>
        <w:t> and pestle with 100ml of</w:t>
      </w:r>
      <w:r>
        <w:rPr>
          <w:w w:val="105"/>
        </w:rPr>
        <w:t> 10%</w:t>
      </w:r>
      <w:r>
        <w:rPr>
          <w:w w:val="105"/>
        </w:rPr>
        <w:t> trichloroacetic acid</w:t>
      </w:r>
      <w:r>
        <w:rPr>
          <w:w w:val="105"/>
        </w:rPr>
        <w:t> until the mixture was homogenous.</w:t>
      </w:r>
      <w:r>
        <w:rPr>
          <w:w w:val="105"/>
        </w:rPr>
        <w:t> The</w:t>
      </w:r>
      <w:r>
        <w:rPr>
          <w:w w:val="105"/>
        </w:rPr>
        <w:t> homogenate</w:t>
      </w:r>
      <w:r>
        <w:rPr>
          <w:w w:val="105"/>
        </w:rPr>
        <w:t> was</w:t>
      </w:r>
      <w:r>
        <w:rPr>
          <w:w w:val="105"/>
        </w:rPr>
        <w:t> promptly</w:t>
      </w:r>
      <w:r>
        <w:rPr>
          <w:w w:val="105"/>
        </w:rPr>
        <w:t> titrated</w:t>
      </w:r>
      <w:r>
        <w:rPr>
          <w:w w:val="105"/>
        </w:rPr>
        <w:t> with</w:t>
      </w:r>
      <w:r>
        <w:rPr>
          <w:w w:val="105"/>
        </w:rPr>
        <w:t> a</w:t>
      </w:r>
      <w:r>
        <w:rPr>
          <w:w w:val="105"/>
        </w:rPr>
        <w:t> standard solution</w:t>
      </w:r>
      <w:r>
        <w:rPr>
          <w:w w:val="105"/>
        </w:rPr>
        <w:t> of</w:t>
      </w:r>
      <w:r>
        <w:rPr>
          <w:w w:val="105"/>
        </w:rPr>
        <w:t> 2,6-dichlorophenolindophenol</w:t>
      </w:r>
      <w:r>
        <w:rPr>
          <w:w w:val="105"/>
        </w:rPr>
        <w:t> dye</w:t>
      </w:r>
      <w:r>
        <w:rPr>
          <w:w w:val="105"/>
        </w:rPr>
        <w:t> solution</w:t>
      </w:r>
      <w:r>
        <w:rPr>
          <w:w w:val="105"/>
        </w:rPr>
        <w:t> (Tomohiro,</w:t>
      </w:r>
      <w:r>
        <w:rPr>
          <w:spacing w:val="80"/>
          <w:w w:val="150"/>
        </w:rPr>
        <w:t> </w:t>
      </w:r>
      <w:r>
        <w:rPr>
          <w:w w:val="105"/>
        </w:rPr>
        <w:t>1990). The ascorbic acid content was calculated as mg per 100 g dry mat- ter,</w:t>
      </w:r>
      <w:r>
        <w:rPr>
          <w:w w:val="105"/>
        </w:rPr>
        <w:t> against</w:t>
      </w:r>
      <w:r>
        <w:rPr>
          <w:w w:val="105"/>
        </w:rPr>
        <w:t> a</w:t>
      </w:r>
      <w:r>
        <w:rPr>
          <w:w w:val="105"/>
        </w:rPr>
        <w:t> standard</w:t>
      </w:r>
      <w:r>
        <w:rPr>
          <w:w w:val="105"/>
        </w:rPr>
        <w:t> solution</w:t>
      </w:r>
      <w:r>
        <w:rPr>
          <w:w w:val="105"/>
        </w:rPr>
        <w:t> prepared</w:t>
      </w:r>
      <w:r>
        <w:rPr>
          <w:w w:val="105"/>
        </w:rPr>
        <w:t> from</w:t>
      </w:r>
      <w:r>
        <w:rPr>
          <w:w w:val="105"/>
        </w:rPr>
        <w:t> pure</w:t>
      </w:r>
      <w:r>
        <w:rPr>
          <w:w w:val="105"/>
        </w:rPr>
        <w:t> ascorbic</w:t>
      </w:r>
      <w:r>
        <w:rPr>
          <w:w w:val="105"/>
        </w:rPr>
        <w:t> acid</w:t>
      </w:r>
      <w:r>
        <w:rPr>
          <w:w w:val="105"/>
        </w:rPr>
        <w:t> and titrated with the same standard dye solution.</w:t>
      </w:r>
    </w:p>
    <w:p>
      <w:pPr>
        <w:pStyle w:val="BodyText"/>
        <w:spacing w:line="271" w:lineRule="auto" w:before="1"/>
        <w:ind w:left="359" w:right="116" w:firstLine="360"/>
        <w:jc w:val="both"/>
      </w:pPr>
      <w:r>
        <w:rPr>
          <w:w w:val="105"/>
        </w:rPr>
        <w:t>The contents of iron, zinc and lead were analyzed in all the samples using Atomic Absorption Spectrophotometer (AAS) (Unicam 939/959, Pye-Unicam, Cambridge, UK) equipped with an air-acetylene flame and</w:t>
      </w:r>
      <w:r>
        <w:rPr>
          <w:spacing w:val="80"/>
          <w:w w:val="105"/>
        </w:rPr>
        <w:t> </w:t>
      </w:r>
      <w:r>
        <w:rPr>
          <w:w w:val="105"/>
        </w:rPr>
        <w:t>a hollow cathode lamp, and using lamps specific for each element. The device</w:t>
      </w:r>
      <w:r>
        <w:rPr>
          <w:w w:val="105"/>
        </w:rPr>
        <w:t> was</w:t>
      </w:r>
      <w:r>
        <w:rPr>
          <w:w w:val="105"/>
        </w:rPr>
        <w:t> operated</w:t>
      </w:r>
      <w:r>
        <w:rPr>
          <w:w w:val="105"/>
        </w:rPr>
        <w:t> under</w:t>
      </w:r>
      <w:r>
        <w:rPr>
          <w:w w:val="105"/>
        </w:rPr>
        <w:t> standard</w:t>
      </w:r>
      <w:r>
        <w:rPr>
          <w:w w:val="105"/>
        </w:rPr>
        <w:t> conditions</w:t>
      </w:r>
      <w:r>
        <w:rPr>
          <w:w w:val="105"/>
        </w:rPr>
        <w:t> using</w:t>
      </w:r>
      <w:r>
        <w:rPr>
          <w:w w:val="105"/>
        </w:rPr>
        <w:t> wavelengths</w:t>
      </w:r>
      <w:r>
        <w:rPr>
          <w:w w:val="105"/>
        </w:rPr>
        <w:t> and</w:t>
      </w:r>
      <w:r>
        <w:rPr>
          <w:spacing w:val="40"/>
          <w:w w:val="105"/>
        </w:rPr>
        <w:t> </w:t>
      </w:r>
      <w:r>
        <w:rPr>
          <w:w w:val="105"/>
        </w:rPr>
        <w:t>slit-widths specified for each element (AOAC, 1999). For analysis, 1 g of dried and finely ground sample was accurately weighed and incinerated</w:t>
      </w:r>
      <w:r>
        <w:rPr>
          <w:spacing w:val="80"/>
          <w:w w:val="105"/>
        </w:rPr>
        <w:t> </w:t>
      </w:r>
      <w:r>
        <w:rPr>
          <w:w w:val="105"/>
        </w:rPr>
        <w:t>to constant weight. The ash was extracted with 10 ml of HCl:water (1:1) and the extract was quantitatively transferred to 50 ml volumetric flask and</w:t>
      </w:r>
      <w:r>
        <w:rPr>
          <w:w w:val="105"/>
        </w:rPr>
        <w:t> made</w:t>
      </w:r>
      <w:r>
        <w:rPr>
          <w:w w:val="105"/>
        </w:rPr>
        <w:t> up</w:t>
      </w:r>
      <w:r>
        <w:rPr>
          <w:w w:val="105"/>
        </w:rPr>
        <w:t> to</w:t>
      </w:r>
      <w:r>
        <w:rPr>
          <w:w w:val="105"/>
        </w:rPr>
        <w:t> the</w:t>
      </w:r>
      <w:r>
        <w:rPr>
          <w:w w:val="105"/>
        </w:rPr>
        <w:t> mark.</w:t>
      </w:r>
      <w:r>
        <w:rPr>
          <w:w w:val="105"/>
        </w:rPr>
        <w:t> Appropriate</w:t>
      </w:r>
      <w:r>
        <w:rPr>
          <w:w w:val="105"/>
        </w:rPr>
        <w:t> dilutions</w:t>
      </w:r>
      <w:r>
        <w:rPr>
          <w:w w:val="105"/>
        </w:rPr>
        <w:t> were</w:t>
      </w:r>
      <w:r>
        <w:rPr>
          <w:w w:val="105"/>
        </w:rPr>
        <w:t> made</w:t>
      </w:r>
      <w:r>
        <w:rPr>
          <w:w w:val="105"/>
        </w:rPr>
        <w:t> and</w:t>
      </w:r>
      <w:r>
        <w:rPr>
          <w:w w:val="105"/>
        </w:rPr>
        <w:t> the elements analyzed against their standards.</w:t>
      </w:r>
    </w:p>
    <w:p>
      <w:pPr>
        <w:pStyle w:val="BodyText"/>
        <w:spacing w:line="271" w:lineRule="auto" w:before="2"/>
        <w:ind w:left="359" w:right="116" w:firstLine="360"/>
        <w:jc w:val="both"/>
      </w:pPr>
      <w:r>
        <w:rPr>
          <w:w w:val="105"/>
        </w:rPr>
        <w:t>For</w:t>
      </w:r>
      <w:r>
        <w:rPr>
          <w:spacing w:val="40"/>
          <w:w w:val="105"/>
        </w:rPr>
        <w:t> </w:t>
      </w:r>
      <w:r>
        <w:rPr>
          <w:w w:val="105"/>
        </w:rPr>
        <w:t>determination</w:t>
      </w:r>
      <w:r>
        <w:rPr>
          <w:spacing w:val="40"/>
          <w:w w:val="105"/>
        </w:rPr>
        <w:t> </w:t>
      </w:r>
      <w:r>
        <w:rPr>
          <w:w w:val="105"/>
        </w:rPr>
        <w:t>of</w:t>
      </w:r>
      <w:r>
        <w:rPr>
          <w:spacing w:val="40"/>
          <w:w w:val="105"/>
        </w:rPr>
        <w:t> </w:t>
      </w:r>
      <w:r>
        <w:rPr>
          <w:w w:val="105"/>
        </w:rPr>
        <w:t>total</w:t>
      </w:r>
      <w:r>
        <w:rPr>
          <w:spacing w:val="40"/>
          <w:w w:val="105"/>
        </w:rPr>
        <w:t> </w:t>
      </w:r>
      <w:r>
        <w:rPr>
          <w:w w:val="105"/>
        </w:rPr>
        <w:t>oxalate,</w:t>
      </w:r>
      <w:r>
        <w:rPr>
          <w:spacing w:val="40"/>
          <w:w w:val="105"/>
        </w:rPr>
        <w:t> </w:t>
      </w:r>
      <w:r>
        <w:rPr>
          <w:w w:val="105"/>
        </w:rPr>
        <w:t>the</w:t>
      </w:r>
      <w:r>
        <w:rPr>
          <w:spacing w:val="40"/>
          <w:w w:val="105"/>
        </w:rPr>
        <w:t> </w:t>
      </w:r>
      <w:r>
        <w:rPr>
          <w:w w:val="105"/>
        </w:rPr>
        <w:t>sample</w:t>
      </w:r>
      <w:r>
        <w:rPr>
          <w:spacing w:val="40"/>
          <w:w w:val="105"/>
        </w:rPr>
        <w:t> </w:t>
      </w:r>
      <w:r>
        <w:rPr>
          <w:w w:val="105"/>
        </w:rPr>
        <w:t>was</w:t>
      </w:r>
      <w:r>
        <w:rPr>
          <w:spacing w:val="40"/>
          <w:w w:val="105"/>
        </w:rPr>
        <w:t> </w:t>
      </w:r>
      <w:r>
        <w:rPr>
          <w:w w:val="105"/>
        </w:rPr>
        <w:t>extracted</w:t>
      </w:r>
      <w:r>
        <w:rPr>
          <w:spacing w:val="40"/>
          <w:w w:val="105"/>
        </w:rPr>
        <w:t> </w:t>
      </w:r>
      <w:r>
        <w:rPr>
          <w:w w:val="105"/>
        </w:rPr>
        <w:t>with 30 ml 1M HCl, while for soluble oxalate the sample was extracted with</w:t>
      </w:r>
      <w:r>
        <w:rPr>
          <w:spacing w:val="40"/>
          <w:w w:val="105"/>
        </w:rPr>
        <w:t> </w:t>
      </w:r>
      <w:r>
        <w:rPr>
          <w:w w:val="105"/>
        </w:rPr>
        <w:t>30 ml distilled water, by shaking in a water bath at 100</w:t>
      </w:r>
      <w:r>
        <w:rPr>
          <w:w w:val="105"/>
          <w:vertAlign w:val="superscript"/>
        </w:rPr>
        <w:t>o</w:t>
      </w:r>
      <w:r>
        <w:rPr>
          <w:w w:val="105"/>
          <w:vertAlign w:val="baseline"/>
        </w:rPr>
        <w:t>C for 30 min in each case. This was followed by precipitation with calcium chloride. The suspension was centrifuged at 30 g and the supernatant discarded. After washing</w:t>
      </w:r>
      <w:r>
        <w:rPr>
          <w:spacing w:val="34"/>
          <w:w w:val="105"/>
          <w:vertAlign w:val="baseline"/>
        </w:rPr>
        <w:t> </w:t>
      </w:r>
      <w:r>
        <w:rPr>
          <w:w w:val="105"/>
          <w:vertAlign w:val="baseline"/>
        </w:rPr>
        <w:t>twice</w:t>
      </w:r>
      <w:r>
        <w:rPr>
          <w:spacing w:val="35"/>
          <w:w w:val="105"/>
          <w:vertAlign w:val="baseline"/>
        </w:rPr>
        <w:t> </w:t>
      </w:r>
      <w:r>
        <w:rPr>
          <w:w w:val="105"/>
          <w:vertAlign w:val="baseline"/>
        </w:rPr>
        <w:t>with</w:t>
      </w:r>
      <w:r>
        <w:rPr>
          <w:spacing w:val="34"/>
          <w:w w:val="105"/>
          <w:vertAlign w:val="baseline"/>
        </w:rPr>
        <w:t> </w:t>
      </w:r>
      <w:r>
        <w:rPr>
          <w:w w:val="105"/>
          <w:vertAlign w:val="baseline"/>
        </w:rPr>
        <w:t>2</w:t>
      </w:r>
      <w:r>
        <w:rPr>
          <w:spacing w:val="35"/>
          <w:w w:val="105"/>
          <w:vertAlign w:val="baseline"/>
        </w:rPr>
        <w:t> </w:t>
      </w:r>
      <w:r>
        <w:rPr>
          <w:w w:val="105"/>
          <w:vertAlign w:val="baseline"/>
        </w:rPr>
        <w:t>ml</w:t>
      </w:r>
      <w:r>
        <w:rPr>
          <w:spacing w:val="34"/>
          <w:w w:val="105"/>
          <w:vertAlign w:val="baseline"/>
        </w:rPr>
        <w:t> </w:t>
      </w:r>
      <w:r>
        <w:rPr>
          <w:w w:val="105"/>
          <w:vertAlign w:val="baseline"/>
        </w:rPr>
        <w:t>0.35</w:t>
      </w:r>
      <w:r>
        <w:rPr>
          <w:spacing w:val="36"/>
          <w:w w:val="105"/>
          <w:vertAlign w:val="baseline"/>
        </w:rPr>
        <w:t> </w:t>
      </w:r>
      <w:r>
        <w:rPr>
          <w:w w:val="105"/>
          <w:vertAlign w:val="baseline"/>
        </w:rPr>
        <w:t>M</w:t>
      </w:r>
      <w:r>
        <w:rPr>
          <w:spacing w:val="34"/>
          <w:w w:val="105"/>
          <w:vertAlign w:val="baseline"/>
        </w:rPr>
        <w:t> </w:t>
      </w:r>
      <w:r>
        <w:rPr>
          <w:w w:val="105"/>
          <w:vertAlign w:val="baseline"/>
        </w:rPr>
        <w:t>NH</w:t>
      </w:r>
      <w:r>
        <w:rPr>
          <w:w w:val="105"/>
          <w:vertAlign w:val="subscript"/>
        </w:rPr>
        <w:t>4</w:t>
      </w:r>
      <w:r>
        <w:rPr>
          <w:w w:val="105"/>
          <w:vertAlign w:val="baseline"/>
        </w:rPr>
        <w:t>OH,</w:t>
      </w:r>
      <w:r>
        <w:rPr>
          <w:spacing w:val="35"/>
          <w:w w:val="105"/>
          <w:vertAlign w:val="baseline"/>
        </w:rPr>
        <w:t> </w:t>
      </w:r>
      <w:r>
        <w:rPr>
          <w:w w:val="105"/>
          <w:vertAlign w:val="baseline"/>
        </w:rPr>
        <w:t>the</w:t>
      </w:r>
      <w:r>
        <w:rPr>
          <w:spacing w:val="35"/>
          <w:w w:val="105"/>
          <w:vertAlign w:val="baseline"/>
        </w:rPr>
        <w:t> </w:t>
      </w:r>
      <w:r>
        <w:rPr>
          <w:w w:val="105"/>
          <w:vertAlign w:val="baseline"/>
        </w:rPr>
        <w:t>pellet</w:t>
      </w:r>
      <w:r>
        <w:rPr>
          <w:spacing w:val="33"/>
          <w:w w:val="105"/>
          <w:vertAlign w:val="baseline"/>
        </w:rPr>
        <w:t> </w:t>
      </w:r>
      <w:r>
        <w:rPr>
          <w:w w:val="105"/>
          <w:vertAlign w:val="baseline"/>
        </w:rPr>
        <w:t>was</w:t>
      </w:r>
      <w:r>
        <w:rPr>
          <w:spacing w:val="35"/>
          <w:w w:val="105"/>
          <w:vertAlign w:val="baseline"/>
        </w:rPr>
        <w:t> </w:t>
      </w:r>
      <w:r>
        <w:rPr>
          <w:w w:val="105"/>
          <w:vertAlign w:val="baseline"/>
        </w:rPr>
        <w:t>dissolved</w:t>
      </w:r>
      <w:r>
        <w:rPr>
          <w:spacing w:val="34"/>
          <w:w w:val="105"/>
          <w:vertAlign w:val="baseline"/>
        </w:rPr>
        <w:t> </w:t>
      </w:r>
      <w:r>
        <w:rPr>
          <w:spacing w:val="-5"/>
          <w:w w:val="105"/>
          <w:vertAlign w:val="baseline"/>
        </w:rPr>
        <w:t>in</w:t>
      </w:r>
    </w:p>
    <w:p>
      <w:pPr>
        <w:spacing w:after="0" w:line="271" w:lineRule="auto"/>
        <w:jc w:val="both"/>
        <w:sectPr>
          <w:pgSz w:w="8640" w:h="12960"/>
          <w:pgMar w:header="1015" w:footer="0" w:top="1200" w:bottom="280" w:left="960" w:right="960"/>
        </w:sectPr>
      </w:pPr>
    </w:p>
    <w:p>
      <w:pPr>
        <w:pStyle w:val="BodyText"/>
        <w:spacing w:before="64"/>
      </w:pPr>
      <w:r>
        <w:rPr/>
        <mc:AlternateContent>
          <mc:Choice Requires="wps">
            <w:drawing>
              <wp:anchor distT="0" distB="0" distL="0" distR="0" allowOverlap="1" layoutInCell="1" locked="0" behindDoc="0" simplePos="0" relativeHeight="15736832">
                <wp:simplePos x="0" y="0"/>
                <wp:positionH relativeFrom="page">
                  <wp:posOffset>1128</wp:posOffset>
                </wp:positionH>
                <wp:positionV relativeFrom="page">
                  <wp:posOffset>2277088</wp:posOffset>
                </wp:positionV>
                <wp:extent cx="166370" cy="3707765"/>
                <wp:effectExtent l="0" t="0" r="0" b="0"/>
                <wp:wrapNone/>
                <wp:docPr id="43" name="Textbox 43"/>
                <wp:cNvGraphicFramePr>
                  <a:graphicFrameLocks/>
                </wp:cNvGraphicFramePr>
                <a:graphic>
                  <a:graphicData uri="http://schemas.microsoft.com/office/word/2010/wordprocessingShape">
                    <wps:wsp>
                      <wps:cNvPr id="43" name="Textbox 43"/>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36832" type="#_x0000_t202" id="docshape29"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p>
    <w:p>
      <w:pPr>
        <w:pStyle w:val="BodyText"/>
        <w:spacing w:line="271" w:lineRule="auto"/>
        <w:ind w:left="119" w:right="357"/>
        <w:jc w:val="both"/>
      </w:pPr>
      <w:r>
        <w:rPr>
          <w:w w:val="105"/>
        </w:rPr>
        <w:t>0.5 M H</w:t>
      </w:r>
      <w:r>
        <w:rPr>
          <w:w w:val="105"/>
          <w:vertAlign w:val="subscript"/>
        </w:rPr>
        <w:t>2</w:t>
      </w:r>
      <w:r>
        <w:rPr>
          <w:w w:val="105"/>
          <w:vertAlign w:val="baseline"/>
        </w:rPr>
        <w:t>SO</w:t>
      </w:r>
      <w:r>
        <w:rPr>
          <w:w w:val="105"/>
          <w:vertAlign w:val="subscript"/>
        </w:rPr>
        <w:t>4</w:t>
      </w:r>
      <w:r>
        <w:rPr>
          <w:w w:val="105"/>
          <w:vertAlign w:val="baseline"/>
        </w:rPr>
        <w:t>. The solution was titrated with standard solution of 0.1 M KMnO</w:t>
      </w:r>
      <w:r>
        <w:rPr>
          <w:w w:val="105"/>
          <w:vertAlign w:val="subscript"/>
        </w:rPr>
        <w:t>4</w:t>
      </w:r>
      <w:r>
        <w:rPr>
          <w:w w:val="105"/>
          <w:vertAlign w:val="baseline"/>
        </w:rPr>
        <w:t> at 60</w:t>
      </w:r>
      <w:r>
        <w:rPr>
          <w:w w:val="105"/>
          <w:vertAlign w:val="superscript"/>
        </w:rPr>
        <w:t>o</w:t>
      </w:r>
      <w:r>
        <w:rPr>
          <w:w w:val="105"/>
          <w:vertAlign w:val="baseline"/>
        </w:rPr>
        <w:t>C to a faint violet color that was stable for at least 15 sec- onds (AOAC, 1999).</w:t>
      </w:r>
    </w:p>
    <w:p>
      <w:pPr>
        <w:pStyle w:val="BodyText"/>
        <w:spacing w:line="268" w:lineRule="auto"/>
        <w:ind w:left="119" w:right="354" w:firstLine="360"/>
        <w:jc w:val="both"/>
      </w:pPr>
      <w:r>
        <w:rPr>
          <w:w w:val="105"/>
        </w:rPr>
        <w:t>For</w:t>
      </w:r>
      <w:r>
        <w:rPr>
          <w:w w:val="105"/>
        </w:rPr>
        <w:t> determination</w:t>
      </w:r>
      <w:r>
        <w:rPr>
          <w:w w:val="105"/>
        </w:rPr>
        <w:t> of</w:t>
      </w:r>
      <w:r>
        <w:rPr>
          <w:w w:val="105"/>
        </w:rPr>
        <w:t> nitrates,</w:t>
      </w:r>
      <w:r>
        <w:rPr>
          <w:w w:val="105"/>
        </w:rPr>
        <w:t> the</w:t>
      </w:r>
      <w:r>
        <w:rPr>
          <w:w w:val="105"/>
        </w:rPr>
        <w:t> samples</w:t>
      </w:r>
      <w:r>
        <w:rPr>
          <w:w w:val="105"/>
        </w:rPr>
        <w:t> were</w:t>
      </w:r>
      <w:r>
        <w:rPr>
          <w:w w:val="105"/>
        </w:rPr>
        <w:t> ground</w:t>
      </w:r>
      <w:r>
        <w:rPr>
          <w:w w:val="105"/>
        </w:rPr>
        <w:t> to</w:t>
      </w:r>
      <w:r>
        <w:rPr>
          <w:w w:val="105"/>
        </w:rPr>
        <w:t> pass through</w:t>
      </w:r>
      <w:r>
        <w:rPr>
          <w:w w:val="105"/>
        </w:rPr>
        <w:t> a</w:t>
      </w:r>
      <w:r>
        <w:rPr>
          <w:w w:val="105"/>
        </w:rPr>
        <w:t> 60</w:t>
      </w:r>
      <w:r>
        <w:rPr>
          <w:rFonts w:ascii="Symbol" w:hAnsi="Symbol"/>
          <w:w w:val="105"/>
        </w:rPr>
        <w:t></w:t>
      </w:r>
      <w:r>
        <w:rPr>
          <w:w w:val="105"/>
        </w:rPr>
        <w:t>m</w:t>
      </w:r>
      <w:r>
        <w:rPr>
          <w:w w:val="105"/>
        </w:rPr>
        <w:t> sieve</w:t>
      </w:r>
      <w:r>
        <w:rPr>
          <w:w w:val="105"/>
        </w:rPr>
        <w:t> then</w:t>
      </w:r>
      <w:r>
        <w:rPr>
          <w:w w:val="105"/>
        </w:rPr>
        <w:t> re-dried</w:t>
      </w:r>
      <w:r>
        <w:rPr>
          <w:w w:val="105"/>
        </w:rPr>
        <w:t> in</w:t>
      </w:r>
      <w:r>
        <w:rPr>
          <w:w w:val="105"/>
        </w:rPr>
        <w:t> an</w:t>
      </w:r>
      <w:r>
        <w:rPr>
          <w:w w:val="105"/>
        </w:rPr>
        <w:t> air</w:t>
      </w:r>
      <w:r>
        <w:rPr>
          <w:w w:val="105"/>
        </w:rPr>
        <w:t> oven</w:t>
      </w:r>
      <w:r>
        <w:rPr>
          <w:w w:val="105"/>
        </w:rPr>
        <w:t> at</w:t>
      </w:r>
      <w:r>
        <w:rPr>
          <w:w w:val="105"/>
        </w:rPr>
        <w:t> 70</w:t>
      </w:r>
      <w:r>
        <w:rPr>
          <w:w w:val="105"/>
          <w:vertAlign w:val="superscript"/>
        </w:rPr>
        <w:t>o</w:t>
      </w:r>
      <w:r>
        <w:rPr>
          <w:w w:val="105"/>
          <w:vertAlign w:val="baseline"/>
        </w:rPr>
        <w:t>C</w:t>
      </w:r>
      <w:r>
        <w:rPr>
          <w:w w:val="105"/>
          <w:vertAlign w:val="baseline"/>
        </w:rPr>
        <w:t> overnight.</w:t>
      </w:r>
      <w:r>
        <w:rPr>
          <w:spacing w:val="80"/>
          <w:w w:val="105"/>
          <w:vertAlign w:val="baseline"/>
        </w:rPr>
        <w:t> </w:t>
      </w:r>
      <w:r>
        <w:rPr>
          <w:w w:val="105"/>
          <w:vertAlign w:val="baseline"/>
        </w:rPr>
        <w:t>Then 0.1g was weighed accurately and suspended in 10ml distilled water. The</w:t>
      </w:r>
      <w:r>
        <w:rPr>
          <w:w w:val="105"/>
          <w:vertAlign w:val="baseline"/>
        </w:rPr>
        <w:t> suspension</w:t>
      </w:r>
      <w:r>
        <w:rPr>
          <w:w w:val="105"/>
          <w:vertAlign w:val="baseline"/>
        </w:rPr>
        <w:t> was</w:t>
      </w:r>
      <w:r>
        <w:rPr>
          <w:w w:val="105"/>
          <w:vertAlign w:val="baseline"/>
        </w:rPr>
        <w:t> incubated</w:t>
      </w:r>
      <w:r>
        <w:rPr>
          <w:w w:val="105"/>
          <w:vertAlign w:val="baseline"/>
        </w:rPr>
        <w:t> at</w:t>
      </w:r>
      <w:r>
        <w:rPr>
          <w:w w:val="105"/>
          <w:vertAlign w:val="baseline"/>
        </w:rPr>
        <w:t> 45</w:t>
      </w:r>
      <w:r>
        <w:rPr>
          <w:w w:val="105"/>
          <w:vertAlign w:val="superscript"/>
        </w:rPr>
        <w:t>o</w:t>
      </w:r>
      <w:r>
        <w:rPr>
          <w:w w:val="105"/>
          <w:vertAlign w:val="baseline"/>
        </w:rPr>
        <w:t>C</w:t>
      </w:r>
      <w:r>
        <w:rPr>
          <w:w w:val="105"/>
          <w:vertAlign w:val="baseline"/>
        </w:rPr>
        <w:t> for</w:t>
      </w:r>
      <w:r>
        <w:rPr>
          <w:w w:val="105"/>
          <w:vertAlign w:val="baseline"/>
        </w:rPr>
        <w:t> 1</w:t>
      </w:r>
      <w:r>
        <w:rPr>
          <w:w w:val="105"/>
          <w:vertAlign w:val="baseline"/>
        </w:rPr>
        <w:t> hour</w:t>
      </w:r>
      <w:r>
        <w:rPr>
          <w:w w:val="105"/>
          <w:vertAlign w:val="baseline"/>
        </w:rPr>
        <w:t> to</w:t>
      </w:r>
      <w:r>
        <w:rPr>
          <w:w w:val="105"/>
          <w:vertAlign w:val="baseline"/>
        </w:rPr>
        <w:t> allow</w:t>
      </w:r>
      <w:r>
        <w:rPr>
          <w:w w:val="105"/>
          <w:vertAlign w:val="baseline"/>
        </w:rPr>
        <w:t> complete leaching of the nitrate and then filtered through Whatman No. 41 filter paper. The filtrate</w:t>
      </w:r>
      <w:r>
        <w:rPr>
          <w:w w:val="105"/>
          <w:vertAlign w:val="baseline"/>
        </w:rPr>
        <w:t> was used for analysis of nitrate-N by the</w:t>
      </w:r>
      <w:r>
        <w:rPr>
          <w:w w:val="105"/>
          <w:vertAlign w:val="baseline"/>
        </w:rPr>
        <w:t> method of Cataldo et al. (1975)</w:t>
      </w:r>
    </w:p>
    <w:p>
      <w:pPr>
        <w:pStyle w:val="BodyText"/>
      </w:pPr>
    </w:p>
    <w:p>
      <w:pPr>
        <w:pStyle w:val="BodyText"/>
        <w:spacing w:before="9"/>
      </w:pPr>
    </w:p>
    <w:p>
      <w:pPr>
        <w:pStyle w:val="Heading2"/>
        <w:ind w:left="120"/>
      </w:pPr>
      <w:r>
        <w:rPr>
          <w:w w:val="105"/>
        </w:rPr>
        <w:t>Data</w:t>
      </w:r>
      <w:r>
        <w:rPr>
          <w:spacing w:val="-12"/>
          <w:w w:val="105"/>
        </w:rPr>
        <w:t> </w:t>
      </w:r>
      <w:r>
        <w:rPr>
          <w:spacing w:val="-2"/>
          <w:w w:val="105"/>
        </w:rPr>
        <w:t>Analysis</w:t>
      </w:r>
    </w:p>
    <w:p>
      <w:pPr>
        <w:pStyle w:val="BodyText"/>
        <w:spacing w:line="271" w:lineRule="auto" w:before="129"/>
        <w:ind w:left="120" w:right="357"/>
        <w:jc w:val="both"/>
      </w:pPr>
      <w:r>
        <w:rPr>
          <w:w w:val="105"/>
        </w:rPr>
        <w:t>Descriptive statistics were determined using MS Excel. Using the pivot table, depending on the type of data, means, standard deviations and/or frequencies were computed.</w:t>
      </w:r>
    </w:p>
    <w:p>
      <w:pPr>
        <w:pStyle w:val="BodyText"/>
      </w:pPr>
    </w:p>
    <w:p>
      <w:pPr>
        <w:pStyle w:val="BodyText"/>
        <w:spacing w:before="129"/>
      </w:pPr>
    </w:p>
    <w:p>
      <w:pPr>
        <w:pStyle w:val="Heading1"/>
        <w:spacing w:before="1"/>
        <w:ind w:left="120"/>
        <w:jc w:val="both"/>
      </w:pPr>
      <w:r>
        <w:rPr>
          <w:w w:val="110"/>
        </w:rPr>
        <w:t>RESULTS</w:t>
      </w:r>
      <w:r>
        <w:rPr>
          <w:spacing w:val="2"/>
          <w:w w:val="110"/>
        </w:rPr>
        <w:t> </w:t>
      </w:r>
      <w:r>
        <w:rPr>
          <w:w w:val="110"/>
        </w:rPr>
        <w:t>AND</w:t>
      </w:r>
      <w:r>
        <w:rPr>
          <w:spacing w:val="4"/>
          <w:w w:val="110"/>
        </w:rPr>
        <w:t> </w:t>
      </w:r>
      <w:r>
        <w:rPr>
          <w:spacing w:val="-2"/>
          <w:w w:val="110"/>
        </w:rPr>
        <w:t>DISCUSSION</w:t>
      </w:r>
    </w:p>
    <w:p>
      <w:pPr>
        <w:pStyle w:val="BodyText"/>
        <w:spacing w:line="271" w:lineRule="auto" w:before="130"/>
        <w:ind w:left="120" w:right="357"/>
        <w:jc w:val="both"/>
      </w:pPr>
      <w:r>
        <w:rPr>
          <w:w w:val="105"/>
        </w:rPr>
        <w:t>The survey data are shown in Table 1. The distance from the site of culti- vation to the shop ranged from 21.9 km for </w:t>
      </w:r>
      <w:r>
        <w:rPr>
          <w:i/>
          <w:w w:val="105"/>
        </w:rPr>
        <w:t>Amaranthus spp. </w:t>
      </w:r>
      <w:r>
        <w:rPr>
          <w:w w:val="105"/>
        </w:rPr>
        <w:t>to 38.5 km for</w:t>
      </w:r>
      <w:r>
        <w:rPr>
          <w:w w:val="105"/>
        </w:rPr>
        <w:t> </w:t>
      </w:r>
      <w:r>
        <w:rPr>
          <w:i/>
          <w:w w:val="105"/>
        </w:rPr>
        <w:t>Cleome</w:t>
      </w:r>
      <w:r>
        <w:rPr>
          <w:i/>
          <w:w w:val="105"/>
        </w:rPr>
        <w:t> gynandra</w:t>
      </w:r>
      <w:r>
        <w:rPr>
          <w:w w:val="105"/>
        </w:rPr>
        <w:t>.</w:t>
      </w:r>
      <w:r>
        <w:rPr>
          <w:w w:val="105"/>
        </w:rPr>
        <w:t> The</w:t>
      </w:r>
      <w:r>
        <w:rPr>
          <w:w w:val="105"/>
        </w:rPr>
        <w:t> distance</w:t>
      </w:r>
      <w:r>
        <w:rPr>
          <w:w w:val="105"/>
        </w:rPr>
        <w:t> from</w:t>
      </w:r>
      <w:r>
        <w:rPr>
          <w:w w:val="105"/>
        </w:rPr>
        <w:t> supply</w:t>
      </w:r>
      <w:r>
        <w:rPr>
          <w:w w:val="105"/>
        </w:rPr>
        <w:t> is</w:t>
      </w:r>
      <w:r>
        <w:rPr>
          <w:w w:val="105"/>
        </w:rPr>
        <w:t> very</w:t>
      </w:r>
      <w:r>
        <w:rPr>
          <w:w w:val="105"/>
        </w:rPr>
        <w:t> important</w:t>
      </w:r>
      <w:r>
        <w:rPr>
          <w:w w:val="105"/>
        </w:rPr>
        <w:t> in vegetable</w:t>
      </w:r>
      <w:r>
        <w:rPr>
          <w:spacing w:val="40"/>
          <w:w w:val="105"/>
        </w:rPr>
        <w:t> </w:t>
      </w:r>
      <w:r>
        <w:rPr>
          <w:w w:val="105"/>
        </w:rPr>
        <w:t>production</w:t>
      </w:r>
      <w:r>
        <w:rPr>
          <w:spacing w:val="40"/>
          <w:w w:val="105"/>
        </w:rPr>
        <w:t> </w:t>
      </w:r>
      <w:r>
        <w:rPr>
          <w:w w:val="105"/>
        </w:rPr>
        <w:t>and</w:t>
      </w:r>
      <w:r>
        <w:rPr>
          <w:spacing w:val="40"/>
          <w:w w:val="105"/>
        </w:rPr>
        <w:t> </w:t>
      </w:r>
      <w:r>
        <w:rPr>
          <w:w w:val="105"/>
        </w:rPr>
        <w:t>marketing</w:t>
      </w:r>
      <w:r>
        <w:rPr>
          <w:spacing w:val="40"/>
          <w:w w:val="105"/>
        </w:rPr>
        <w:t> </w:t>
      </w:r>
      <w:r>
        <w:rPr>
          <w:w w:val="105"/>
        </w:rPr>
        <w:t>because</w:t>
      </w:r>
      <w:r>
        <w:rPr>
          <w:spacing w:val="40"/>
          <w:w w:val="105"/>
        </w:rPr>
        <w:t> </w:t>
      </w:r>
      <w:r>
        <w:rPr>
          <w:w w:val="105"/>
        </w:rPr>
        <w:t>the</w:t>
      </w:r>
      <w:r>
        <w:rPr>
          <w:spacing w:val="40"/>
          <w:w w:val="105"/>
        </w:rPr>
        <w:t> </w:t>
      </w:r>
      <w:r>
        <w:rPr>
          <w:w w:val="105"/>
        </w:rPr>
        <w:t>longer</w:t>
      </w:r>
      <w:r>
        <w:rPr>
          <w:spacing w:val="40"/>
          <w:w w:val="105"/>
        </w:rPr>
        <w:t> </w:t>
      </w:r>
      <w:r>
        <w:rPr>
          <w:w w:val="105"/>
        </w:rPr>
        <w:t>the</w:t>
      </w:r>
      <w:r>
        <w:rPr>
          <w:spacing w:val="40"/>
          <w:w w:val="105"/>
        </w:rPr>
        <w:t> </w:t>
      </w:r>
      <w:r>
        <w:rPr>
          <w:w w:val="105"/>
        </w:rPr>
        <w:t>transport time</w:t>
      </w:r>
      <w:r>
        <w:rPr>
          <w:w w:val="105"/>
        </w:rPr>
        <w:t> the</w:t>
      </w:r>
      <w:r>
        <w:rPr>
          <w:w w:val="105"/>
        </w:rPr>
        <w:t> greater</w:t>
      </w:r>
      <w:r>
        <w:rPr>
          <w:w w:val="105"/>
        </w:rPr>
        <w:t> will</w:t>
      </w:r>
      <w:r>
        <w:rPr>
          <w:w w:val="105"/>
        </w:rPr>
        <w:t> be</w:t>
      </w:r>
      <w:r>
        <w:rPr>
          <w:w w:val="105"/>
        </w:rPr>
        <w:t> the</w:t>
      </w:r>
      <w:r>
        <w:rPr>
          <w:w w:val="105"/>
        </w:rPr>
        <w:t> degree</w:t>
      </w:r>
      <w:r>
        <w:rPr>
          <w:w w:val="105"/>
        </w:rPr>
        <w:t> of</w:t>
      </w:r>
      <w:r>
        <w:rPr>
          <w:w w:val="105"/>
        </w:rPr>
        <w:t> product</w:t>
      </w:r>
      <w:r>
        <w:rPr>
          <w:w w:val="105"/>
        </w:rPr>
        <w:t> deterioration</w:t>
      </w:r>
      <w:r>
        <w:rPr>
          <w:w w:val="105"/>
        </w:rPr>
        <w:t> due</w:t>
      </w:r>
      <w:r>
        <w:rPr>
          <w:w w:val="105"/>
        </w:rPr>
        <w:t> to senescence</w:t>
      </w:r>
      <w:r>
        <w:rPr>
          <w:w w:val="105"/>
        </w:rPr>
        <w:t> and</w:t>
      </w:r>
      <w:r>
        <w:rPr>
          <w:w w:val="105"/>
        </w:rPr>
        <w:t> dehydration.</w:t>
      </w:r>
      <w:r>
        <w:rPr>
          <w:w w:val="105"/>
        </w:rPr>
        <w:t> Important</w:t>
      </w:r>
      <w:r>
        <w:rPr>
          <w:w w:val="105"/>
        </w:rPr>
        <w:t> factors</w:t>
      </w:r>
      <w:r>
        <w:rPr>
          <w:w w:val="105"/>
        </w:rPr>
        <w:t> influencing</w:t>
      </w:r>
      <w:r>
        <w:rPr>
          <w:w w:val="105"/>
        </w:rPr>
        <w:t> product deterioration per unit distance traveled are the method of transportation and the condition of the infrastructure.</w:t>
      </w:r>
    </w:p>
    <w:p>
      <w:pPr>
        <w:spacing w:line="271" w:lineRule="auto" w:before="1"/>
        <w:ind w:left="120" w:right="356" w:firstLine="360"/>
        <w:jc w:val="both"/>
        <w:rPr>
          <w:sz w:val="20"/>
        </w:rPr>
      </w:pPr>
      <w:r>
        <w:rPr>
          <w:w w:val="105"/>
          <w:sz w:val="20"/>
        </w:rPr>
        <w:t>The</w:t>
      </w:r>
      <w:r>
        <w:rPr>
          <w:spacing w:val="40"/>
          <w:w w:val="105"/>
          <w:sz w:val="20"/>
        </w:rPr>
        <w:t> </w:t>
      </w:r>
      <w:r>
        <w:rPr>
          <w:w w:val="105"/>
          <w:sz w:val="20"/>
        </w:rPr>
        <w:t>average</w:t>
      </w:r>
      <w:r>
        <w:rPr>
          <w:spacing w:val="40"/>
          <w:w w:val="105"/>
          <w:sz w:val="20"/>
        </w:rPr>
        <w:t> </w:t>
      </w:r>
      <w:r>
        <w:rPr>
          <w:w w:val="105"/>
          <w:sz w:val="20"/>
        </w:rPr>
        <w:t>number</w:t>
      </w:r>
      <w:r>
        <w:rPr>
          <w:spacing w:val="40"/>
          <w:w w:val="105"/>
          <w:sz w:val="20"/>
        </w:rPr>
        <w:t> </w:t>
      </w:r>
      <w:r>
        <w:rPr>
          <w:w w:val="105"/>
          <w:sz w:val="20"/>
        </w:rPr>
        <w:t>of</w:t>
      </w:r>
      <w:r>
        <w:rPr>
          <w:spacing w:val="40"/>
          <w:w w:val="105"/>
          <w:sz w:val="20"/>
        </w:rPr>
        <w:t> </w:t>
      </w:r>
      <w:r>
        <w:rPr>
          <w:w w:val="105"/>
          <w:sz w:val="20"/>
        </w:rPr>
        <w:t>bundles</w:t>
      </w:r>
      <w:r>
        <w:rPr>
          <w:spacing w:val="40"/>
          <w:w w:val="105"/>
          <w:sz w:val="20"/>
        </w:rPr>
        <w:t> </w:t>
      </w:r>
      <w:r>
        <w:rPr>
          <w:w w:val="105"/>
          <w:sz w:val="20"/>
        </w:rPr>
        <w:t>received</w:t>
      </w:r>
      <w:r>
        <w:rPr>
          <w:spacing w:val="40"/>
          <w:w w:val="105"/>
          <w:sz w:val="20"/>
        </w:rPr>
        <w:t> </w:t>
      </w:r>
      <w:r>
        <w:rPr>
          <w:w w:val="105"/>
          <w:sz w:val="20"/>
        </w:rPr>
        <w:t>by</w:t>
      </w:r>
      <w:r>
        <w:rPr>
          <w:spacing w:val="40"/>
          <w:w w:val="105"/>
          <w:sz w:val="20"/>
        </w:rPr>
        <w:t> </w:t>
      </w:r>
      <w:r>
        <w:rPr>
          <w:w w:val="105"/>
          <w:sz w:val="20"/>
        </w:rPr>
        <w:t>each</w:t>
      </w:r>
      <w:r>
        <w:rPr>
          <w:spacing w:val="40"/>
          <w:w w:val="105"/>
          <w:sz w:val="20"/>
        </w:rPr>
        <w:t> </w:t>
      </w:r>
      <w:r>
        <w:rPr>
          <w:w w:val="105"/>
          <w:sz w:val="20"/>
        </w:rPr>
        <w:t>store</w:t>
      </w:r>
      <w:r>
        <w:rPr>
          <w:spacing w:val="40"/>
          <w:w w:val="105"/>
          <w:sz w:val="20"/>
        </w:rPr>
        <w:t> </w:t>
      </w:r>
      <w:r>
        <w:rPr>
          <w:w w:val="105"/>
          <w:sz w:val="20"/>
        </w:rPr>
        <w:t>per</w:t>
      </w:r>
      <w:r>
        <w:rPr>
          <w:spacing w:val="40"/>
          <w:w w:val="105"/>
          <w:sz w:val="20"/>
        </w:rPr>
        <w:t> </w:t>
      </w:r>
      <w:r>
        <w:rPr>
          <w:w w:val="105"/>
          <w:sz w:val="20"/>
        </w:rPr>
        <w:t>day was highest for </w:t>
      </w:r>
      <w:r>
        <w:rPr>
          <w:i/>
          <w:w w:val="105"/>
          <w:sz w:val="20"/>
        </w:rPr>
        <w:t>Solanum nigrum</w:t>
      </w:r>
      <w:r>
        <w:rPr>
          <w:w w:val="105"/>
          <w:sz w:val="20"/>
        </w:rPr>
        <w:t>, at 88.9 and lowest for </w:t>
      </w:r>
      <w:r>
        <w:rPr>
          <w:i/>
          <w:w w:val="105"/>
          <w:sz w:val="20"/>
        </w:rPr>
        <w:t>Cleome gynan- dra</w:t>
      </w:r>
      <w:r>
        <w:rPr>
          <w:i/>
          <w:spacing w:val="16"/>
          <w:w w:val="105"/>
          <w:sz w:val="20"/>
        </w:rPr>
        <w:t> </w:t>
      </w:r>
      <w:r>
        <w:rPr>
          <w:w w:val="105"/>
          <w:sz w:val="20"/>
        </w:rPr>
        <w:t>at</w:t>
      </w:r>
      <w:r>
        <w:rPr>
          <w:spacing w:val="17"/>
          <w:w w:val="105"/>
          <w:sz w:val="20"/>
        </w:rPr>
        <w:t> </w:t>
      </w:r>
      <w:r>
        <w:rPr>
          <w:w w:val="105"/>
          <w:sz w:val="20"/>
        </w:rPr>
        <w:t>46.3.</w:t>
      </w:r>
      <w:r>
        <w:rPr>
          <w:spacing w:val="17"/>
          <w:w w:val="105"/>
          <w:sz w:val="20"/>
        </w:rPr>
        <w:t> </w:t>
      </w:r>
      <w:r>
        <w:rPr>
          <w:w w:val="105"/>
          <w:sz w:val="20"/>
        </w:rPr>
        <w:t>The</w:t>
      </w:r>
      <w:r>
        <w:rPr>
          <w:spacing w:val="17"/>
          <w:w w:val="105"/>
          <w:sz w:val="20"/>
        </w:rPr>
        <w:t> </w:t>
      </w:r>
      <w:r>
        <w:rPr>
          <w:w w:val="105"/>
          <w:sz w:val="20"/>
        </w:rPr>
        <w:t>weight</w:t>
      </w:r>
      <w:r>
        <w:rPr>
          <w:spacing w:val="17"/>
          <w:w w:val="105"/>
          <w:sz w:val="20"/>
        </w:rPr>
        <w:t> </w:t>
      </w:r>
      <w:r>
        <w:rPr>
          <w:w w:val="105"/>
          <w:sz w:val="20"/>
        </w:rPr>
        <w:t>of</w:t>
      </w:r>
      <w:r>
        <w:rPr>
          <w:spacing w:val="17"/>
          <w:w w:val="105"/>
          <w:sz w:val="20"/>
        </w:rPr>
        <w:t> </w:t>
      </w:r>
      <w:r>
        <w:rPr>
          <w:w w:val="105"/>
          <w:sz w:val="20"/>
        </w:rPr>
        <w:t>bundle</w:t>
      </w:r>
      <w:r>
        <w:rPr>
          <w:spacing w:val="17"/>
          <w:w w:val="105"/>
          <w:sz w:val="20"/>
        </w:rPr>
        <w:t> </w:t>
      </w:r>
      <w:r>
        <w:rPr>
          <w:w w:val="105"/>
          <w:sz w:val="20"/>
        </w:rPr>
        <w:t>was</w:t>
      </w:r>
      <w:r>
        <w:rPr>
          <w:spacing w:val="17"/>
          <w:w w:val="105"/>
          <w:sz w:val="20"/>
        </w:rPr>
        <w:t> </w:t>
      </w:r>
      <w:r>
        <w:rPr>
          <w:w w:val="105"/>
          <w:sz w:val="20"/>
        </w:rPr>
        <w:t>highest</w:t>
      </w:r>
      <w:r>
        <w:rPr>
          <w:spacing w:val="18"/>
          <w:w w:val="105"/>
          <w:sz w:val="20"/>
        </w:rPr>
        <w:t> </w:t>
      </w:r>
      <w:r>
        <w:rPr>
          <w:w w:val="105"/>
          <w:sz w:val="20"/>
        </w:rPr>
        <w:t>for</w:t>
      </w:r>
      <w:r>
        <w:rPr>
          <w:spacing w:val="17"/>
          <w:w w:val="105"/>
          <w:sz w:val="20"/>
        </w:rPr>
        <w:t> </w:t>
      </w:r>
      <w:r>
        <w:rPr>
          <w:i/>
          <w:w w:val="105"/>
          <w:sz w:val="20"/>
        </w:rPr>
        <w:t>Vigna</w:t>
      </w:r>
      <w:r>
        <w:rPr>
          <w:i/>
          <w:spacing w:val="17"/>
          <w:w w:val="105"/>
          <w:sz w:val="20"/>
        </w:rPr>
        <w:t> </w:t>
      </w:r>
      <w:r>
        <w:rPr>
          <w:i/>
          <w:w w:val="105"/>
          <w:sz w:val="20"/>
        </w:rPr>
        <w:t>unguiculata</w:t>
      </w:r>
      <w:r>
        <w:rPr>
          <w:i/>
          <w:spacing w:val="17"/>
          <w:w w:val="105"/>
          <w:sz w:val="20"/>
        </w:rPr>
        <w:t> </w:t>
      </w:r>
      <w:r>
        <w:rPr>
          <w:spacing w:val="-5"/>
          <w:w w:val="105"/>
          <w:sz w:val="20"/>
        </w:rPr>
        <w:t>at</w:t>
      </w:r>
    </w:p>
    <w:p>
      <w:pPr>
        <w:pStyle w:val="BodyText"/>
        <w:spacing w:line="271" w:lineRule="auto" w:before="1"/>
        <w:ind w:left="120" w:right="355"/>
        <w:jc w:val="both"/>
      </w:pPr>
      <w:r>
        <w:rPr/>
        <w:t>0.65 kg and lowest for </w:t>
      </w:r>
      <w:r>
        <w:rPr>
          <w:i/>
        </w:rPr>
        <w:t>Cleome gynandra </w:t>
      </w:r>
      <w:r>
        <w:rPr/>
        <w:t>at 0.42 kg. The percent edible </w:t>
      </w:r>
      <w:r>
        <w:rPr>
          <w:w w:val="110"/>
        </w:rPr>
        <w:t>portion</w:t>
      </w:r>
      <w:r>
        <w:rPr>
          <w:w w:val="110"/>
        </w:rPr>
        <w:t> per</w:t>
      </w:r>
      <w:r>
        <w:rPr>
          <w:w w:val="110"/>
        </w:rPr>
        <w:t> bundle</w:t>
      </w:r>
      <w:r>
        <w:rPr>
          <w:w w:val="110"/>
        </w:rPr>
        <w:t> varied</w:t>
      </w:r>
      <w:r>
        <w:rPr>
          <w:w w:val="110"/>
        </w:rPr>
        <w:t> between</w:t>
      </w:r>
      <w:r>
        <w:rPr>
          <w:w w:val="110"/>
        </w:rPr>
        <w:t> 38.9%</w:t>
      </w:r>
      <w:r>
        <w:rPr>
          <w:w w:val="110"/>
        </w:rPr>
        <w:t> for</w:t>
      </w:r>
      <w:r>
        <w:rPr>
          <w:w w:val="110"/>
        </w:rPr>
        <w:t> </w:t>
      </w:r>
      <w:r>
        <w:rPr>
          <w:i/>
          <w:w w:val="110"/>
        </w:rPr>
        <w:t>Amaranthus</w:t>
      </w:r>
      <w:r>
        <w:rPr>
          <w:i/>
          <w:w w:val="110"/>
        </w:rPr>
        <w:t> spp</w:t>
      </w:r>
      <w:r>
        <w:rPr>
          <w:i/>
          <w:w w:val="110"/>
        </w:rPr>
        <w:t> </w:t>
      </w:r>
      <w:r>
        <w:rPr>
          <w:w w:val="110"/>
        </w:rPr>
        <w:t>to</w:t>
      </w:r>
      <w:r>
        <w:rPr>
          <w:spacing w:val="80"/>
          <w:w w:val="110"/>
        </w:rPr>
        <w:t> </w:t>
      </w:r>
      <w:r>
        <w:rPr/>
        <w:t>49.3% for </w:t>
      </w:r>
      <w:r>
        <w:rPr>
          <w:i/>
        </w:rPr>
        <w:t>Solanum nigrum</w:t>
      </w:r>
      <w:r>
        <w:rPr/>
        <w:t>. The price per bundle averaged KSh. 14.50</w:t>
      </w:r>
      <w:r>
        <w:rPr>
          <w:spacing w:val="40"/>
          <w:w w:val="110"/>
        </w:rPr>
        <w:t> </w:t>
      </w:r>
      <w:r>
        <w:rPr>
          <w:w w:val="110"/>
        </w:rPr>
        <w:t>(about</w:t>
      </w:r>
      <w:r>
        <w:rPr>
          <w:w w:val="110"/>
        </w:rPr>
        <w:t> 0.2</w:t>
      </w:r>
      <w:r>
        <w:rPr>
          <w:w w:val="110"/>
        </w:rPr>
        <w:t> USD)</w:t>
      </w:r>
      <w:r>
        <w:rPr>
          <w:w w:val="110"/>
        </w:rPr>
        <w:t> in</w:t>
      </w:r>
      <w:r>
        <w:rPr>
          <w:w w:val="110"/>
        </w:rPr>
        <w:t> the</w:t>
      </w:r>
      <w:r>
        <w:rPr>
          <w:w w:val="110"/>
        </w:rPr>
        <w:t> supermarkets/green</w:t>
      </w:r>
      <w:r>
        <w:rPr>
          <w:w w:val="110"/>
        </w:rPr>
        <w:t> grocers.</w:t>
      </w:r>
      <w:r>
        <w:rPr>
          <w:w w:val="110"/>
        </w:rPr>
        <w:t> The</w:t>
      </w:r>
      <w:r>
        <w:rPr>
          <w:w w:val="110"/>
        </w:rPr>
        <w:t> supermar- kets</w:t>
      </w:r>
      <w:r>
        <w:rPr>
          <w:spacing w:val="23"/>
          <w:w w:val="110"/>
        </w:rPr>
        <w:t> </w:t>
      </w:r>
      <w:r>
        <w:rPr>
          <w:w w:val="110"/>
        </w:rPr>
        <w:t>and</w:t>
      </w:r>
      <w:r>
        <w:rPr>
          <w:spacing w:val="24"/>
          <w:w w:val="110"/>
        </w:rPr>
        <w:t> </w:t>
      </w:r>
      <w:r>
        <w:rPr>
          <w:w w:val="110"/>
        </w:rPr>
        <w:t>green</w:t>
      </w:r>
      <w:r>
        <w:rPr>
          <w:spacing w:val="24"/>
          <w:w w:val="110"/>
        </w:rPr>
        <w:t> </w:t>
      </w:r>
      <w:r>
        <w:rPr>
          <w:w w:val="110"/>
        </w:rPr>
        <w:t>grocers</w:t>
      </w:r>
      <w:r>
        <w:rPr>
          <w:spacing w:val="24"/>
          <w:w w:val="110"/>
        </w:rPr>
        <w:t> </w:t>
      </w:r>
      <w:r>
        <w:rPr>
          <w:w w:val="110"/>
        </w:rPr>
        <w:t>were</w:t>
      </w:r>
      <w:r>
        <w:rPr>
          <w:spacing w:val="23"/>
          <w:w w:val="110"/>
        </w:rPr>
        <w:t> </w:t>
      </w:r>
      <w:r>
        <w:rPr>
          <w:w w:val="110"/>
        </w:rPr>
        <w:t>buying</w:t>
      </w:r>
      <w:r>
        <w:rPr>
          <w:spacing w:val="24"/>
          <w:w w:val="110"/>
        </w:rPr>
        <w:t> </w:t>
      </w:r>
      <w:r>
        <w:rPr>
          <w:w w:val="110"/>
        </w:rPr>
        <w:t>from</w:t>
      </w:r>
      <w:r>
        <w:rPr>
          <w:spacing w:val="23"/>
          <w:w w:val="110"/>
        </w:rPr>
        <w:t> </w:t>
      </w:r>
      <w:r>
        <w:rPr>
          <w:w w:val="110"/>
        </w:rPr>
        <w:t>the</w:t>
      </w:r>
      <w:r>
        <w:rPr>
          <w:spacing w:val="24"/>
          <w:w w:val="110"/>
        </w:rPr>
        <w:t> </w:t>
      </w:r>
      <w:r>
        <w:rPr>
          <w:w w:val="110"/>
        </w:rPr>
        <w:t>farmer/traders</w:t>
      </w:r>
      <w:r>
        <w:rPr>
          <w:spacing w:val="24"/>
          <w:w w:val="110"/>
        </w:rPr>
        <w:t> </w:t>
      </w:r>
      <w:r>
        <w:rPr>
          <w:w w:val="110"/>
        </w:rPr>
        <w:t>at</w:t>
      </w:r>
      <w:r>
        <w:rPr>
          <w:spacing w:val="25"/>
          <w:w w:val="110"/>
        </w:rPr>
        <w:t> </w:t>
      </w:r>
      <w:r>
        <w:rPr>
          <w:spacing w:val="-4"/>
          <w:w w:val="110"/>
        </w:rPr>
        <w:t>KSh.</w:t>
      </w:r>
    </w:p>
    <w:p>
      <w:pPr>
        <w:pStyle w:val="BodyText"/>
        <w:spacing w:line="271" w:lineRule="auto"/>
        <w:ind w:left="120" w:right="357"/>
        <w:jc w:val="both"/>
      </w:pPr>
      <w:r>
        <w:rPr>
          <w:w w:val="105"/>
        </w:rPr>
        <w:t>10.00 (about 0.14USD) per bundle. This therefore translates to gross earnings</w:t>
      </w:r>
      <w:r>
        <w:rPr>
          <w:w w:val="105"/>
        </w:rPr>
        <w:t> of</w:t>
      </w:r>
      <w:r>
        <w:rPr>
          <w:w w:val="105"/>
        </w:rPr>
        <w:t> between</w:t>
      </w:r>
      <w:r>
        <w:rPr>
          <w:w w:val="105"/>
        </w:rPr>
        <w:t> KSh.</w:t>
      </w:r>
      <w:r>
        <w:rPr>
          <w:w w:val="105"/>
        </w:rPr>
        <w:t> 463.00</w:t>
      </w:r>
      <w:r>
        <w:rPr>
          <w:w w:val="105"/>
        </w:rPr>
        <w:t> (6.6USD)</w:t>
      </w:r>
      <w:r>
        <w:rPr>
          <w:w w:val="105"/>
        </w:rPr>
        <w:t> and</w:t>
      </w:r>
      <w:r>
        <w:rPr>
          <w:w w:val="105"/>
        </w:rPr>
        <w:t> KSh.</w:t>
      </w:r>
      <w:r>
        <w:rPr>
          <w:w w:val="105"/>
        </w:rPr>
        <w:t> 889.00</w:t>
      </w:r>
      <w:r>
        <w:rPr>
          <w:spacing w:val="80"/>
          <w:w w:val="105"/>
        </w:rPr>
        <w:t> </w:t>
      </w:r>
      <w:r>
        <w:rPr>
          <w:w w:val="105"/>
        </w:rPr>
        <w:t>(12.70USD)</w:t>
      </w:r>
      <w:r>
        <w:rPr>
          <w:spacing w:val="67"/>
          <w:w w:val="105"/>
        </w:rPr>
        <w:t> </w:t>
      </w:r>
      <w:r>
        <w:rPr>
          <w:w w:val="105"/>
        </w:rPr>
        <w:t>per</w:t>
      </w:r>
      <w:r>
        <w:rPr>
          <w:spacing w:val="70"/>
          <w:w w:val="105"/>
        </w:rPr>
        <w:t> </w:t>
      </w:r>
      <w:r>
        <w:rPr>
          <w:w w:val="105"/>
        </w:rPr>
        <w:t>delivery</w:t>
      </w:r>
      <w:r>
        <w:rPr>
          <w:spacing w:val="66"/>
          <w:w w:val="105"/>
        </w:rPr>
        <w:t> </w:t>
      </w:r>
      <w:r>
        <w:rPr>
          <w:w w:val="105"/>
        </w:rPr>
        <w:t>depending</w:t>
      </w:r>
      <w:r>
        <w:rPr>
          <w:spacing w:val="66"/>
          <w:w w:val="105"/>
        </w:rPr>
        <w:t> </w:t>
      </w:r>
      <w:r>
        <w:rPr>
          <w:w w:val="105"/>
        </w:rPr>
        <w:t>on</w:t>
      </w:r>
      <w:r>
        <w:rPr>
          <w:spacing w:val="67"/>
          <w:w w:val="105"/>
        </w:rPr>
        <w:t> </w:t>
      </w:r>
      <w:r>
        <w:rPr>
          <w:w w:val="105"/>
        </w:rPr>
        <w:t>the</w:t>
      </w:r>
      <w:r>
        <w:rPr>
          <w:spacing w:val="66"/>
          <w:w w:val="105"/>
        </w:rPr>
        <w:t> </w:t>
      </w:r>
      <w:r>
        <w:rPr>
          <w:w w:val="105"/>
        </w:rPr>
        <w:t>vegetable</w:t>
      </w:r>
      <w:r>
        <w:rPr>
          <w:spacing w:val="66"/>
          <w:w w:val="105"/>
        </w:rPr>
        <w:t> </w:t>
      </w:r>
      <w:r>
        <w:rPr>
          <w:w w:val="105"/>
        </w:rPr>
        <w:t>type.</w:t>
      </w:r>
      <w:r>
        <w:rPr>
          <w:spacing w:val="67"/>
          <w:w w:val="105"/>
        </w:rPr>
        <w:t> </w:t>
      </w:r>
      <w:r>
        <w:rPr>
          <w:w w:val="105"/>
        </w:rPr>
        <w:t>For</w:t>
      </w:r>
      <w:r>
        <w:rPr>
          <w:spacing w:val="66"/>
          <w:w w:val="105"/>
        </w:rPr>
        <w:t> </w:t>
      </w:r>
      <w:r>
        <w:rPr>
          <w:spacing w:val="-5"/>
          <w:w w:val="105"/>
        </w:rPr>
        <w:t>the</w:t>
      </w:r>
    </w:p>
    <w:p>
      <w:pPr>
        <w:spacing w:after="0" w:line="271" w:lineRule="auto"/>
        <w:jc w:val="both"/>
        <w:sectPr>
          <w:pgSz w:w="8640" w:h="12960"/>
          <w:pgMar w:header="1015" w:footer="0" w:top="1200" w:bottom="280" w:left="960" w:right="960"/>
        </w:sectPr>
      </w:pPr>
    </w:p>
    <w:p>
      <w:pPr>
        <w:pStyle w:val="BodyText"/>
        <w:spacing w:before="13"/>
        <w:ind w:left="249"/>
        <w:jc w:val="center"/>
      </w:pPr>
      <w:r>
        <w:rPr/>
        <mc:AlternateContent>
          <mc:Choice Requires="wps">
            <w:drawing>
              <wp:anchor distT="0" distB="0" distL="0" distR="0" allowOverlap="1" layoutInCell="1" locked="0" behindDoc="0" simplePos="0" relativeHeight="15737344">
                <wp:simplePos x="0" y="0"/>
                <wp:positionH relativeFrom="page">
                  <wp:posOffset>612711</wp:posOffset>
                </wp:positionH>
                <wp:positionV relativeFrom="paragraph">
                  <wp:posOffset>825500</wp:posOffset>
                </wp:positionV>
                <wp:extent cx="147320" cy="194945"/>
                <wp:effectExtent l="0" t="0" r="0" b="0"/>
                <wp:wrapNone/>
                <wp:docPr id="44" name="Textbox 44"/>
                <wp:cNvGraphicFramePr>
                  <a:graphicFrameLocks/>
                </wp:cNvGraphicFramePr>
                <a:graphic>
                  <a:graphicData uri="http://schemas.microsoft.com/office/word/2010/wordprocessingShape">
                    <wps:wsp>
                      <wps:cNvPr id="44" name="Textbox 44"/>
                      <wps:cNvSpPr txBox="1"/>
                      <wps:spPr>
                        <a:xfrm>
                          <a:off x="0" y="0"/>
                          <a:ext cx="147320" cy="194945"/>
                        </a:xfrm>
                        <a:prstGeom prst="rect">
                          <a:avLst/>
                        </a:prstGeom>
                      </wps:spPr>
                      <wps:txbx>
                        <w:txbxContent>
                          <w:p>
                            <w:pPr>
                              <w:spacing w:before="21"/>
                              <w:ind w:left="20" w:right="0" w:firstLine="0"/>
                              <w:jc w:val="left"/>
                              <w:rPr>
                                <w:rFonts w:ascii="Trebuchet MS"/>
                                <w:sz w:val="16"/>
                              </w:rPr>
                            </w:pPr>
                            <w:r>
                              <w:rPr>
                                <w:rFonts w:ascii="Trebuchet MS"/>
                                <w:spacing w:val="-5"/>
                                <w:w w:val="105"/>
                                <w:sz w:val="16"/>
                              </w:rPr>
                              <w:t>388</w:t>
                            </w:r>
                          </w:p>
                        </w:txbxContent>
                      </wps:txbx>
                      <wps:bodyPr wrap="square" lIns="0" tIns="0" rIns="0" bIns="0" rtlCol="0" vert="vert">
                        <a:noAutofit/>
                      </wps:bodyPr>
                    </wps:wsp>
                  </a:graphicData>
                </a:graphic>
              </wp:anchor>
            </w:drawing>
          </mc:Choice>
          <mc:Fallback>
            <w:pict>
              <v:shape style="position:absolute;margin-left:48.244999pt;margin-top:65pt;width:11.6pt;height:15.35pt;mso-position-horizontal-relative:page;mso-position-vertical-relative:paragraph;z-index:15737344" type="#_x0000_t202" id="docshape30" filled="false" stroked="false">
                <v:textbox inset="0,0,0,0" style="layout-flow:vertical">
                  <w:txbxContent>
                    <w:p>
                      <w:pPr>
                        <w:spacing w:before="21"/>
                        <w:ind w:left="20" w:right="0" w:firstLine="0"/>
                        <w:jc w:val="left"/>
                        <w:rPr>
                          <w:rFonts w:ascii="Trebuchet MS"/>
                          <w:sz w:val="16"/>
                        </w:rPr>
                      </w:pPr>
                      <w:r>
                        <w:rPr>
                          <w:rFonts w:ascii="Trebuchet MS"/>
                          <w:spacing w:val="-5"/>
                          <w:w w:val="105"/>
                          <w:sz w:val="16"/>
                        </w:rPr>
                        <w:t>388</w:t>
                      </w:r>
                    </w:p>
                  </w:txbxContent>
                </v:textbox>
                <w10:wrap type="none"/>
              </v:shape>
            </w:pict>
          </mc:Fallback>
        </mc:AlternateContent>
      </w:r>
      <w:r>
        <w:rPr/>
        <w:t>Downloaded by [University of Nairobi Library] at 23:40 28 March </w:t>
      </w:r>
      <w:r>
        <w:rPr>
          <w:spacing w:val="-4"/>
        </w:rPr>
        <w:t>2016</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45"/>
        <w:rPr>
          <w:sz w:val="16"/>
        </w:rPr>
      </w:pPr>
    </w:p>
    <w:p>
      <w:pPr>
        <w:spacing w:before="0"/>
        <w:ind w:left="102" w:right="0" w:firstLine="0"/>
        <w:jc w:val="left"/>
        <w:rPr>
          <w:sz w:val="16"/>
        </w:rPr>
      </w:pPr>
      <w:r>
        <w:rPr>
          <w:b/>
          <w:w w:val="105"/>
          <w:sz w:val="16"/>
        </w:rPr>
        <w:t>Table</w:t>
      </w:r>
      <w:r>
        <w:rPr>
          <w:b/>
          <w:spacing w:val="-3"/>
          <w:w w:val="105"/>
          <w:sz w:val="16"/>
        </w:rPr>
        <w:t> </w:t>
      </w:r>
      <w:r>
        <w:rPr>
          <w:b/>
          <w:w w:val="105"/>
          <w:sz w:val="16"/>
        </w:rPr>
        <w:t>1.</w:t>
      </w:r>
      <w:r>
        <w:rPr>
          <w:b/>
          <w:spacing w:val="37"/>
          <w:w w:val="105"/>
          <w:sz w:val="16"/>
        </w:rPr>
        <w:t> </w:t>
      </w:r>
      <w:r>
        <w:rPr>
          <w:w w:val="105"/>
          <w:sz w:val="16"/>
        </w:rPr>
        <w:t>The</w:t>
      </w:r>
      <w:r>
        <w:rPr>
          <w:spacing w:val="-1"/>
          <w:w w:val="105"/>
          <w:sz w:val="16"/>
        </w:rPr>
        <w:t> </w:t>
      </w:r>
      <w:r>
        <w:rPr>
          <w:w w:val="105"/>
          <w:sz w:val="16"/>
        </w:rPr>
        <w:t>types</w:t>
      </w:r>
      <w:r>
        <w:rPr>
          <w:spacing w:val="-1"/>
          <w:w w:val="105"/>
          <w:sz w:val="16"/>
        </w:rPr>
        <w:t> </w:t>
      </w:r>
      <w:r>
        <w:rPr>
          <w:w w:val="105"/>
          <w:sz w:val="16"/>
        </w:rPr>
        <w:t>and</w:t>
      </w:r>
      <w:r>
        <w:rPr>
          <w:spacing w:val="-1"/>
          <w:w w:val="105"/>
          <w:sz w:val="16"/>
        </w:rPr>
        <w:t> </w:t>
      </w:r>
      <w:r>
        <w:rPr>
          <w:w w:val="105"/>
          <w:sz w:val="16"/>
        </w:rPr>
        <w:t>characteristics</w:t>
      </w:r>
      <w:r>
        <w:rPr>
          <w:spacing w:val="-1"/>
          <w:w w:val="105"/>
          <w:sz w:val="16"/>
        </w:rPr>
        <w:t> </w:t>
      </w:r>
      <w:r>
        <w:rPr>
          <w:w w:val="105"/>
          <w:sz w:val="16"/>
        </w:rPr>
        <w:t>of</w:t>
      </w:r>
      <w:r>
        <w:rPr>
          <w:spacing w:val="-1"/>
          <w:w w:val="105"/>
          <w:sz w:val="16"/>
        </w:rPr>
        <w:t> </w:t>
      </w:r>
      <w:r>
        <w:rPr>
          <w:w w:val="105"/>
          <w:sz w:val="16"/>
        </w:rPr>
        <w:t>traditional</w:t>
      </w:r>
      <w:r>
        <w:rPr>
          <w:spacing w:val="-1"/>
          <w:w w:val="105"/>
          <w:sz w:val="16"/>
        </w:rPr>
        <w:t> </w:t>
      </w:r>
      <w:r>
        <w:rPr>
          <w:w w:val="105"/>
          <w:sz w:val="16"/>
        </w:rPr>
        <w:t>leafy</w:t>
      </w:r>
      <w:r>
        <w:rPr>
          <w:spacing w:val="-1"/>
          <w:w w:val="105"/>
          <w:sz w:val="16"/>
        </w:rPr>
        <w:t> </w:t>
      </w:r>
      <w:r>
        <w:rPr>
          <w:w w:val="105"/>
          <w:sz w:val="16"/>
        </w:rPr>
        <w:t>vegetable sold</w:t>
      </w:r>
      <w:r>
        <w:rPr>
          <w:spacing w:val="-1"/>
          <w:w w:val="105"/>
          <w:sz w:val="16"/>
        </w:rPr>
        <w:t> </w:t>
      </w:r>
      <w:r>
        <w:rPr>
          <w:w w:val="105"/>
          <w:sz w:val="16"/>
        </w:rPr>
        <w:t>in</w:t>
      </w:r>
      <w:r>
        <w:rPr>
          <w:spacing w:val="-1"/>
          <w:w w:val="105"/>
          <w:sz w:val="16"/>
        </w:rPr>
        <w:t> </w:t>
      </w:r>
      <w:r>
        <w:rPr>
          <w:w w:val="105"/>
          <w:sz w:val="16"/>
        </w:rPr>
        <w:t>supermarkets</w:t>
      </w:r>
      <w:r>
        <w:rPr>
          <w:spacing w:val="-1"/>
          <w:w w:val="105"/>
          <w:sz w:val="16"/>
        </w:rPr>
        <w:t> </w:t>
      </w:r>
      <w:r>
        <w:rPr>
          <w:w w:val="105"/>
          <w:sz w:val="16"/>
        </w:rPr>
        <w:t>and</w:t>
      </w:r>
      <w:r>
        <w:rPr>
          <w:spacing w:val="-1"/>
          <w:w w:val="105"/>
          <w:sz w:val="16"/>
        </w:rPr>
        <w:t> </w:t>
      </w:r>
      <w:r>
        <w:rPr>
          <w:w w:val="105"/>
          <w:sz w:val="16"/>
        </w:rPr>
        <w:t>groceries</w:t>
      </w:r>
      <w:r>
        <w:rPr>
          <w:spacing w:val="-1"/>
          <w:w w:val="105"/>
          <w:sz w:val="16"/>
        </w:rPr>
        <w:t> </w:t>
      </w:r>
      <w:r>
        <w:rPr>
          <w:w w:val="105"/>
          <w:sz w:val="16"/>
        </w:rPr>
        <w:t>in</w:t>
      </w:r>
      <w:r>
        <w:rPr>
          <w:spacing w:val="-1"/>
          <w:w w:val="105"/>
          <w:sz w:val="16"/>
        </w:rPr>
        <w:t> </w:t>
      </w:r>
      <w:r>
        <w:rPr>
          <w:spacing w:val="-2"/>
          <w:w w:val="105"/>
          <w:sz w:val="16"/>
        </w:rPr>
        <w:t>Nairobi</w:t>
      </w:r>
      <w:r>
        <w:rPr>
          <w:spacing w:val="-2"/>
          <w:w w:val="105"/>
          <w:sz w:val="16"/>
          <w:vertAlign w:val="superscript"/>
        </w:rPr>
        <w:t>1</w:t>
      </w:r>
    </w:p>
    <w:p>
      <w:pPr>
        <w:pStyle w:val="BodyText"/>
        <w:spacing w:before="5"/>
        <w:rPr>
          <w:sz w:val="11"/>
        </w:rPr>
      </w:pPr>
    </w:p>
    <w:tbl>
      <w:tblPr>
        <w:tblW w:w="0" w:type="auto"/>
        <w:jc w:val="left"/>
        <w:tblInd w:w="1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80"/>
        <w:gridCol w:w="1145"/>
        <w:gridCol w:w="1351"/>
        <w:gridCol w:w="1007"/>
        <w:gridCol w:w="1219"/>
        <w:gridCol w:w="1251"/>
        <w:gridCol w:w="839"/>
        <w:gridCol w:w="720"/>
        <w:gridCol w:w="1219"/>
      </w:tblGrid>
      <w:tr>
        <w:trPr>
          <w:trHeight w:val="605" w:hRule="atLeast"/>
        </w:trPr>
        <w:tc>
          <w:tcPr>
            <w:tcW w:w="2525" w:type="dxa"/>
            <w:gridSpan w:val="2"/>
            <w:tcBorders>
              <w:top w:val="single" w:sz="12" w:space="0" w:color="000000"/>
            </w:tcBorders>
          </w:tcPr>
          <w:p>
            <w:pPr>
              <w:pStyle w:val="TableParagraph"/>
              <w:spacing w:line="285" w:lineRule="auto" w:before="94"/>
              <w:ind w:left="1509" w:right="120" w:hanging="82"/>
              <w:rPr>
                <w:sz w:val="16"/>
              </w:rPr>
            </w:pPr>
            <w:r>
              <w:rPr>
                <w:w w:val="105"/>
                <w:sz w:val="16"/>
              </w:rPr>
              <w:t>Distance</w:t>
            </w:r>
            <w:r>
              <w:rPr>
                <w:spacing w:val="-11"/>
                <w:w w:val="105"/>
                <w:sz w:val="16"/>
              </w:rPr>
              <w:t> </w:t>
            </w:r>
            <w:r>
              <w:rPr>
                <w:w w:val="105"/>
                <w:sz w:val="16"/>
              </w:rPr>
              <w:t>from supply</w:t>
            </w:r>
            <w:r>
              <w:rPr>
                <w:spacing w:val="-1"/>
                <w:w w:val="105"/>
                <w:sz w:val="16"/>
              </w:rPr>
              <w:t> </w:t>
            </w:r>
            <w:r>
              <w:rPr>
                <w:w w:val="105"/>
                <w:sz w:val="16"/>
              </w:rPr>
              <w:t>(km)</w:t>
            </w:r>
          </w:p>
        </w:tc>
        <w:tc>
          <w:tcPr>
            <w:tcW w:w="1351" w:type="dxa"/>
            <w:tcBorders>
              <w:top w:val="single" w:sz="12" w:space="0" w:color="000000"/>
            </w:tcBorders>
          </w:tcPr>
          <w:p>
            <w:pPr>
              <w:pStyle w:val="TableParagraph"/>
              <w:spacing w:line="285" w:lineRule="auto" w:before="94"/>
              <w:ind w:left="121" w:firstLine="52"/>
              <w:rPr>
                <w:sz w:val="16"/>
              </w:rPr>
            </w:pPr>
            <w:r>
              <w:rPr>
                <w:w w:val="105"/>
                <w:sz w:val="16"/>
              </w:rPr>
              <w:t>No. of bundles received</w:t>
            </w:r>
            <w:r>
              <w:rPr>
                <w:spacing w:val="4"/>
                <w:w w:val="105"/>
                <w:sz w:val="16"/>
              </w:rPr>
              <w:t> </w:t>
            </w:r>
            <w:r>
              <w:rPr>
                <w:w w:val="105"/>
                <w:sz w:val="16"/>
              </w:rPr>
              <w:t>per</w:t>
            </w:r>
            <w:r>
              <w:rPr>
                <w:spacing w:val="2"/>
                <w:w w:val="105"/>
                <w:sz w:val="16"/>
              </w:rPr>
              <w:t> </w:t>
            </w:r>
            <w:r>
              <w:rPr>
                <w:spacing w:val="-5"/>
                <w:w w:val="105"/>
                <w:sz w:val="16"/>
              </w:rPr>
              <w:t>day</w:t>
            </w:r>
          </w:p>
        </w:tc>
        <w:tc>
          <w:tcPr>
            <w:tcW w:w="1007" w:type="dxa"/>
            <w:tcBorders>
              <w:top w:val="single" w:sz="12" w:space="0" w:color="000000"/>
            </w:tcBorders>
          </w:tcPr>
          <w:p>
            <w:pPr>
              <w:pStyle w:val="TableParagraph"/>
              <w:spacing w:line="285" w:lineRule="auto" w:before="94"/>
              <w:ind w:left="105" w:right="111" w:firstLine="56"/>
              <w:rPr>
                <w:sz w:val="16"/>
              </w:rPr>
            </w:pPr>
            <w:r>
              <w:rPr>
                <w:w w:val="105"/>
                <w:sz w:val="16"/>
              </w:rPr>
              <w:t>Weight</w:t>
            </w:r>
            <w:r>
              <w:rPr>
                <w:spacing w:val="-1"/>
                <w:w w:val="105"/>
                <w:sz w:val="16"/>
              </w:rPr>
              <w:t> </w:t>
            </w:r>
            <w:r>
              <w:rPr>
                <w:w w:val="105"/>
                <w:sz w:val="16"/>
              </w:rPr>
              <w:t>of bundle</w:t>
            </w:r>
            <w:r>
              <w:rPr>
                <w:spacing w:val="7"/>
                <w:w w:val="105"/>
                <w:sz w:val="16"/>
              </w:rPr>
              <w:t> </w:t>
            </w:r>
            <w:r>
              <w:rPr>
                <w:spacing w:val="-4"/>
                <w:w w:val="105"/>
                <w:sz w:val="16"/>
              </w:rPr>
              <w:t>(kg)</w:t>
            </w:r>
          </w:p>
        </w:tc>
        <w:tc>
          <w:tcPr>
            <w:tcW w:w="1219" w:type="dxa"/>
            <w:tcBorders>
              <w:top w:val="single" w:sz="12" w:space="0" w:color="000000"/>
            </w:tcBorders>
          </w:tcPr>
          <w:p>
            <w:pPr>
              <w:pStyle w:val="TableParagraph"/>
              <w:spacing w:line="285" w:lineRule="auto" w:before="94"/>
              <w:ind w:left="129" w:right="35" w:hanging="20"/>
              <w:rPr>
                <w:sz w:val="16"/>
              </w:rPr>
            </w:pPr>
            <w:r>
              <w:rPr>
                <w:w w:val="105"/>
                <w:sz w:val="16"/>
              </w:rPr>
              <w:t>Edible</w:t>
            </w:r>
            <w:r>
              <w:rPr>
                <w:spacing w:val="-11"/>
                <w:w w:val="105"/>
                <w:sz w:val="16"/>
              </w:rPr>
              <w:t> </w:t>
            </w:r>
            <w:r>
              <w:rPr>
                <w:w w:val="105"/>
                <w:sz w:val="16"/>
              </w:rPr>
              <w:t>portion of</w:t>
            </w:r>
            <w:r>
              <w:rPr>
                <w:spacing w:val="1"/>
                <w:w w:val="105"/>
                <w:sz w:val="16"/>
              </w:rPr>
              <w:t> </w:t>
            </w:r>
            <w:r>
              <w:rPr>
                <w:w w:val="105"/>
                <w:sz w:val="16"/>
              </w:rPr>
              <w:t>bundle</w:t>
            </w:r>
            <w:r>
              <w:rPr>
                <w:spacing w:val="1"/>
                <w:w w:val="105"/>
                <w:sz w:val="16"/>
              </w:rPr>
              <w:t> </w:t>
            </w:r>
            <w:r>
              <w:rPr>
                <w:spacing w:val="-5"/>
                <w:w w:val="105"/>
                <w:sz w:val="16"/>
              </w:rPr>
              <w:t>(%)</w:t>
            </w:r>
          </w:p>
        </w:tc>
        <w:tc>
          <w:tcPr>
            <w:tcW w:w="1251" w:type="dxa"/>
            <w:tcBorders>
              <w:top w:val="single" w:sz="12" w:space="0" w:color="000000"/>
            </w:tcBorders>
          </w:tcPr>
          <w:p>
            <w:pPr>
              <w:pStyle w:val="TableParagraph"/>
              <w:spacing w:line="285" w:lineRule="auto" w:before="94"/>
              <w:ind w:left="113" w:firstLine="153"/>
              <w:rPr>
                <w:sz w:val="16"/>
              </w:rPr>
            </w:pPr>
            <w:r>
              <w:rPr>
                <w:w w:val="110"/>
                <w:sz w:val="16"/>
              </w:rPr>
              <w:t>Price</w:t>
            </w:r>
            <w:r>
              <w:rPr>
                <w:spacing w:val="-3"/>
                <w:w w:val="110"/>
                <w:sz w:val="16"/>
              </w:rPr>
              <w:t> </w:t>
            </w:r>
            <w:r>
              <w:rPr>
                <w:w w:val="110"/>
                <w:sz w:val="16"/>
              </w:rPr>
              <w:t>per </w:t>
            </w:r>
            <w:r>
              <w:rPr>
                <w:sz w:val="16"/>
              </w:rPr>
              <w:t>bundle (KSh)</w:t>
            </w:r>
          </w:p>
        </w:tc>
        <w:tc>
          <w:tcPr>
            <w:tcW w:w="1559" w:type="dxa"/>
            <w:gridSpan w:val="2"/>
            <w:tcBorders>
              <w:top w:val="single" w:sz="12" w:space="0" w:color="000000"/>
              <w:bottom w:val="single" w:sz="4" w:space="0" w:color="000000"/>
            </w:tcBorders>
          </w:tcPr>
          <w:p>
            <w:pPr>
              <w:pStyle w:val="TableParagraph"/>
              <w:spacing w:line="285" w:lineRule="auto" w:before="94"/>
              <w:ind w:left="322" w:right="131" w:hanging="200"/>
              <w:rPr>
                <w:sz w:val="16"/>
              </w:rPr>
            </w:pPr>
            <w:r>
              <w:rPr>
                <w:w w:val="105"/>
                <w:sz w:val="16"/>
              </w:rPr>
              <w:t>Bundles</w:t>
            </w:r>
            <w:r>
              <w:rPr>
                <w:spacing w:val="-8"/>
                <w:w w:val="105"/>
                <w:sz w:val="16"/>
              </w:rPr>
              <w:t> </w:t>
            </w:r>
            <w:r>
              <w:rPr>
                <w:w w:val="105"/>
                <w:sz w:val="16"/>
              </w:rPr>
              <w:t>purchased by customers</w:t>
            </w:r>
          </w:p>
        </w:tc>
        <w:tc>
          <w:tcPr>
            <w:tcW w:w="1219" w:type="dxa"/>
            <w:tcBorders>
              <w:top w:val="single" w:sz="12" w:space="0" w:color="000000"/>
            </w:tcBorders>
          </w:tcPr>
          <w:p>
            <w:pPr>
              <w:pStyle w:val="TableParagraph"/>
              <w:spacing w:line="285" w:lineRule="auto" w:before="94"/>
              <w:ind w:left="293" w:right="30" w:hanging="80"/>
              <w:rPr>
                <w:sz w:val="16"/>
              </w:rPr>
            </w:pPr>
            <w:r>
              <w:rPr>
                <w:w w:val="105"/>
                <w:sz w:val="16"/>
              </w:rPr>
              <w:t>Bundles</w:t>
            </w:r>
            <w:r>
              <w:rPr>
                <w:spacing w:val="-11"/>
                <w:w w:val="105"/>
                <w:sz w:val="16"/>
              </w:rPr>
              <w:t> </w:t>
            </w:r>
            <w:r>
              <w:rPr>
                <w:w w:val="105"/>
                <w:sz w:val="16"/>
              </w:rPr>
              <w:t>spoilt per day (%)</w:t>
            </w:r>
          </w:p>
        </w:tc>
      </w:tr>
      <w:tr>
        <w:trPr>
          <w:trHeight w:val="395" w:hRule="atLeast"/>
        </w:trPr>
        <w:tc>
          <w:tcPr>
            <w:tcW w:w="1380" w:type="dxa"/>
            <w:tcBorders>
              <w:bottom w:val="single" w:sz="4" w:space="0" w:color="000000"/>
            </w:tcBorders>
          </w:tcPr>
          <w:p>
            <w:pPr>
              <w:pStyle w:val="TableParagraph"/>
              <w:spacing w:before="0"/>
              <w:rPr>
                <w:sz w:val="16"/>
              </w:rPr>
            </w:pPr>
          </w:p>
        </w:tc>
        <w:tc>
          <w:tcPr>
            <w:tcW w:w="1145" w:type="dxa"/>
            <w:tcBorders>
              <w:bottom w:val="single" w:sz="4" w:space="0" w:color="000000"/>
            </w:tcBorders>
          </w:tcPr>
          <w:p>
            <w:pPr>
              <w:pStyle w:val="TableParagraph"/>
              <w:spacing w:before="0"/>
              <w:rPr>
                <w:sz w:val="16"/>
              </w:rPr>
            </w:pPr>
          </w:p>
        </w:tc>
        <w:tc>
          <w:tcPr>
            <w:tcW w:w="1351" w:type="dxa"/>
            <w:tcBorders>
              <w:bottom w:val="single" w:sz="4" w:space="0" w:color="000000"/>
            </w:tcBorders>
          </w:tcPr>
          <w:p>
            <w:pPr>
              <w:pStyle w:val="TableParagraph"/>
              <w:spacing w:before="0"/>
              <w:rPr>
                <w:sz w:val="16"/>
              </w:rPr>
            </w:pPr>
          </w:p>
        </w:tc>
        <w:tc>
          <w:tcPr>
            <w:tcW w:w="1007" w:type="dxa"/>
            <w:tcBorders>
              <w:bottom w:val="single" w:sz="4" w:space="0" w:color="000000"/>
            </w:tcBorders>
          </w:tcPr>
          <w:p>
            <w:pPr>
              <w:pStyle w:val="TableParagraph"/>
              <w:spacing w:before="0"/>
              <w:rPr>
                <w:sz w:val="16"/>
              </w:rPr>
            </w:pPr>
          </w:p>
        </w:tc>
        <w:tc>
          <w:tcPr>
            <w:tcW w:w="1219" w:type="dxa"/>
            <w:tcBorders>
              <w:bottom w:val="single" w:sz="4" w:space="0" w:color="000000"/>
            </w:tcBorders>
          </w:tcPr>
          <w:p>
            <w:pPr>
              <w:pStyle w:val="TableParagraph"/>
              <w:spacing w:before="0"/>
              <w:rPr>
                <w:sz w:val="16"/>
              </w:rPr>
            </w:pPr>
          </w:p>
        </w:tc>
        <w:tc>
          <w:tcPr>
            <w:tcW w:w="1251" w:type="dxa"/>
            <w:tcBorders>
              <w:bottom w:val="single" w:sz="4" w:space="0" w:color="000000"/>
            </w:tcBorders>
          </w:tcPr>
          <w:p>
            <w:pPr>
              <w:pStyle w:val="TableParagraph"/>
              <w:spacing w:before="0"/>
              <w:rPr>
                <w:sz w:val="16"/>
              </w:rPr>
            </w:pPr>
          </w:p>
        </w:tc>
        <w:tc>
          <w:tcPr>
            <w:tcW w:w="839" w:type="dxa"/>
            <w:tcBorders>
              <w:top w:val="single" w:sz="4" w:space="0" w:color="000000"/>
              <w:bottom w:val="single" w:sz="4" w:space="0" w:color="000000"/>
            </w:tcBorders>
          </w:tcPr>
          <w:p>
            <w:pPr>
              <w:pStyle w:val="TableParagraph"/>
              <w:spacing w:before="105"/>
              <w:ind w:right="332"/>
              <w:jc w:val="right"/>
              <w:rPr>
                <w:sz w:val="16"/>
              </w:rPr>
            </w:pPr>
            <w:r>
              <w:rPr>
                <w:spacing w:val="-5"/>
                <w:sz w:val="16"/>
              </w:rPr>
              <w:t>1–2</w:t>
            </w:r>
          </w:p>
        </w:tc>
        <w:tc>
          <w:tcPr>
            <w:tcW w:w="720" w:type="dxa"/>
            <w:tcBorders>
              <w:top w:val="single" w:sz="4" w:space="0" w:color="000000"/>
              <w:bottom w:val="single" w:sz="4" w:space="0" w:color="000000"/>
            </w:tcBorders>
          </w:tcPr>
          <w:p>
            <w:pPr>
              <w:pStyle w:val="TableParagraph"/>
              <w:spacing w:before="105"/>
              <w:ind w:left="118"/>
              <w:jc w:val="center"/>
              <w:rPr>
                <w:sz w:val="16"/>
              </w:rPr>
            </w:pPr>
            <w:r>
              <w:rPr>
                <w:spacing w:val="-5"/>
                <w:w w:val="110"/>
                <w:sz w:val="16"/>
              </w:rPr>
              <w:t>&gt;2</w:t>
            </w:r>
          </w:p>
        </w:tc>
        <w:tc>
          <w:tcPr>
            <w:tcW w:w="1219" w:type="dxa"/>
            <w:tcBorders>
              <w:bottom w:val="single" w:sz="4" w:space="0" w:color="000000"/>
            </w:tcBorders>
          </w:tcPr>
          <w:p>
            <w:pPr>
              <w:pStyle w:val="TableParagraph"/>
              <w:spacing w:before="0"/>
              <w:rPr>
                <w:sz w:val="16"/>
              </w:rPr>
            </w:pPr>
          </w:p>
        </w:tc>
      </w:tr>
      <w:tr>
        <w:trPr>
          <w:trHeight w:val="303" w:hRule="atLeast"/>
        </w:trPr>
        <w:tc>
          <w:tcPr>
            <w:tcW w:w="1380" w:type="dxa"/>
            <w:tcBorders>
              <w:top w:val="single" w:sz="4" w:space="0" w:color="000000"/>
            </w:tcBorders>
          </w:tcPr>
          <w:p>
            <w:pPr>
              <w:pStyle w:val="TableParagraph"/>
              <w:spacing w:line="183" w:lineRule="exact" w:before="101"/>
              <w:ind w:left="-1"/>
              <w:rPr>
                <w:i/>
                <w:sz w:val="16"/>
              </w:rPr>
            </w:pPr>
            <w:r>
              <w:rPr>
                <w:i/>
                <w:sz w:val="16"/>
              </w:rPr>
              <w:t>Amaranth</w:t>
            </w:r>
            <w:r>
              <w:rPr>
                <w:i/>
                <w:spacing w:val="18"/>
                <w:sz w:val="16"/>
              </w:rPr>
              <w:t> </w:t>
            </w:r>
            <w:r>
              <w:rPr>
                <w:i/>
                <w:spacing w:val="-5"/>
                <w:sz w:val="16"/>
              </w:rPr>
              <w:t>spp</w:t>
            </w:r>
          </w:p>
        </w:tc>
        <w:tc>
          <w:tcPr>
            <w:tcW w:w="1145" w:type="dxa"/>
            <w:tcBorders>
              <w:top w:val="single" w:sz="4" w:space="0" w:color="000000"/>
            </w:tcBorders>
          </w:tcPr>
          <w:p>
            <w:pPr>
              <w:pStyle w:val="TableParagraph"/>
              <w:spacing w:line="183" w:lineRule="exact" w:before="101"/>
              <w:ind w:left="178"/>
              <w:rPr>
                <w:sz w:val="16"/>
              </w:rPr>
            </w:pPr>
            <w:r>
              <w:rPr>
                <w:w w:val="110"/>
                <w:sz w:val="16"/>
              </w:rPr>
              <w:t>21.9</w:t>
            </w:r>
            <w:r>
              <w:rPr>
                <w:spacing w:val="-8"/>
                <w:w w:val="110"/>
                <w:sz w:val="16"/>
              </w:rPr>
              <w:t> </w:t>
            </w:r>
            <w:r>
              <w:rPr>
                <w:w w:val="110"/>
                <w:sz w:val="16"/>
              </w:rPr>
              <w:t>±</w:t>
            </w:r>
            <w:r>
              <w:rPr>
                <w:spacing w:val="-9"/>
                <w:w w:val="110"/>
                <w:sz w:val="16"/>
              </w:rPr>
              <w:t> </w:t>
            </w:r>
            <w:r>
              <w:rPr>
                <w:spacing w:val="-5"/>
                <w:w w:val="110"/>
                <w:sz w:val="16"/>
              </w:rPr>
              <w:t>8.1</w:t>
            </w:r>
          </w:p>
        </w:tc>
        <w:tc>
          <w:tcPr>
            <w:tcW w:w="1351" w:type="dxa"/>
            <w:tcBorders>
              <w:top w:val="single" w:sz="4" w:space="0" w:color="000000"/>
            </w:tcBorders>
          </w:tcPr>
          <w:p>
            <w:pPr>
              <w:pStyle w:val="TableParagraph"/>
              <w:spacing w:line="183" w:lineRule="exact" w:before="101"/>
              <w:ind w:left="311"/>
              <w:rPr>
                <w:sz w:val="16"/>
              </w:rPr>
            </w:pPr>
            <w:r>
              <w:rPr>
                <w:w w:val="110"/>
                <w:sz w:val="16"/>
              </w:rPr>
              <w:t>75.2</w:t>
            </w:r>
            <w:r>
              <w:rPr>
                <w:spacing w:val="-9"/>
                <w:w w:val="110"/>
                <w:sz w:val="16"/>
              </w:rPr>
              <w:t> </w:t>
            </w:r>
            <w:r>
              <w:rPr>
                <w:w w:val="110"/>
                <w:sz w:val="16"/>
              </w:rPr>
              <w:t>±</w:t>
            </w:r>
            <w:r>
              <w:rPr>
                <w:spacing w:val="-8"/>
                <w:w w:val="110"/>
                <w:sz w:val="16"/>
              </w:rPr>
              <w:t> </w:t>
            </w:r>
            <w:r>
              <w:rPr>
                <w:spacing w:val="-4"/>
                <w:w w:val="110"/>
                <w:sz w:val="16"/>
              </w:rPr>
              <w:t>57.8</w:t>
            </w:r>
          </w:p>
        </w:tc>
        <w:tc>
          <w:tcPr>
            <w:tcW w:w="1007" w:type="dxa"/>
            <w:tcBorders>
              <w:top w:val="single" w:sz="4" w:space="0" w:color="000000"/>
            </w:tcBorders>
          </w:tcPr>
          <w:p>
            <w:pPr>
              <w:pStyle w:val="TableParagraph"/>
              <w:spacing w:line="183" w:lineRule="exact" w:before="101"/>
              <w:ind w:left="158"/>
              <w:rPr>
                <w:sz w:val="16"/>
              </w:rPr>
            </w:pPr>
            <w:r>
              <w:rPr>
                <w:w w:val="110"/>
                <w:sz w:val="16"/>
              </w:rPr>
              <w:t>0.50</w:t>
            </w:r>
            <w:r>
              <w:rPr>
                <w:spacing w:val="-8"/>
                <w:w w:val="110"/>
                <w:sz w:val="16"/>
              </w:rPr>
              <w:t> </w:t>
            </w:r>
            <w:r>
              <w:rPr>
                <w:w w:val="110"/>
                <w:sz w:val="16"/>
              </w:rPr>
              <w:t>±</w:t>
            </w:r>
            <w:r>
              <w:rPr>
                <w:spacing w:val="-8"/>
                <w:w w:val="110"/>
                <w:sz w:val="16"/>
              </w:rPr>
              <w:t> </w:t>
            </w:r>
            <w:r>
              <w:rPr>
                <w:spacing w:val="-5"/>
                <w:w w:val="110"/>
                <w:sz w:val="16"/>
              </w:rPr>
              <w:t>0.1</w:t>
            </w:r>
          </w:p>
        </w:tc>
        <w:tc>
          <w:tcPr>
            <w:tcW w:w="1219" w:type="dxa"/>
            <w:tcBorders>
              <w:top w:val="single" w:sz="4" w:space="0" w:color="000000"/>
            </w:tcBorders>
          </w:tcPr>
          <w:p>
            <w:pPr>
              <w:pStyle w:val="TableParagraph"/>
              <w:spacing w:line="183" w:lineRule="exact" w:before="101"/>
              <w:ind w:left="249"/>
              <w:rPr>
                <w:sz w:val="16"/>
              </w:rPr>
            </w:pPr>
            <w:r>
              <w:rPr>
                <w:w w:val="110"/>
                <w:sz w:val="16"/>
              </w:rPr>
              <w:t>38.9</w:t>
            </w:r>
            <w:r>
              <w:rPr>
                <w:spacing w:val="-8"/>
                <w:w w:val="110"/>
                <w:sz w:val="16"/>
              </w:rPr>
              <w:t> </w:t>
            </w:r>
            <w:r>
              <w:rPr>
                <w:w w:val="110"/>
                <w:sz w:val="16"/>
              </w:rPr>
              <w:t>±</w:t>
            </w:r>
            <w:r>
              <w:rPr>
                <w:spacing w:val="-8"/>
                <w:w w:val="110"/>
                <w:sz w:val="16"/>
              </w:rPr>
              <w:t> </w:t>
            </w:r>
            <w:r>
              <w:rPr>
                <w:spacing w:val="-4"/>
                <w:w w:val="110"/>
                <w:sz w:val="16"/>
              </w:rPr>
              <w:t>21.7</w:t>
            </w:r>
          </w:p>
        </w:tc>
        <w:tc>
          <w:tcPr>
            <w:tcW w:w="1251" w:type="dxa"/>
            <w:tcBorders>
              <w:top w:val="single" w:sz="4" w:space="0" w:color="000000"/>
            </w:tcBorders>
          </w:tcPr>
          <w:p>
            <w:pPr>
              <w:pStyle w:val="TableParagraph"/>
              <w:spacing w:line="183" w:lineRule="exact" w:before="101"/>
              <w:ind w:left="248"/>
              <w:rPr>
                <w:sz w:val="16"/>
              </w:rPr>
            </w:pPr>
            <w:r>
              <w:rPr>
                <w:w w:val="110"/>
                <w:sz w:val="16"/>
              </w:rPr>
              <w:t>13.9</w:t>
            </w:r>
            <w:r>
              <w:rPr>
                <w:spacing w:val="-8"/>
                <w:w w:val="110"/>
                <w:sz w:val="16"/>
              </w:rPr>
              <w:t> </w:t>
            </w:r>
            <w:r>
              <w:rPr>
                <w:w w:val="110"/>
                <w:sz w:val="16"/>
              </w:rPr>
              <w:t>±</w:t>
            </w:r>
            <w:r>
              <w:rPr>
                <w:spacing w:val="-8"/>
                <w:w w:val="110"/>
                <w:sz w:val="16"/>
              </w:rPr>
              <w:t> </w:t>
            </w:r>
            <w:r>
              <w:rPr>
                <w:spacing w:val="-5"/>
                <w:w w:val="110"/>
                <w:sz w:val="16"/>
              </w:rPr>
              <w:t>2.2</w:t>
            </w:r>
          </w:p>
        </w:tc>
        <w:tc>
          <w:tcPr>
            <w:tcW w:w="839" w:type="dxa"/>
            <w:tcBorders>
              <w:top w:val="single" w:sz="4" w:space="0" w:color="000000"/>
            </w:tcBorders>
          </w:tcPr>
          <w:p>
            <w:pPr>
              <w:pStyle w:val="TableParagraph"/>
              <w:spacing w:line="183" w:lineRule="exact" w:before="101"/>
              <w:ind w:right="412"/>
              <w:jc w:val="right"/>
              <w:rPr>
                <w:sz w:val="16"/>
              </w:rPr>
            </w:pPr>
            <w:r>
              <w:rPr>
                <w:spacing w:val="-5"/>
                <w:w w:val="105"/>
                <w:sz w:val="16"/>
              </w:rPr>
              <w:t>11</w:t>
            </w:r>
          </w:p>
        </w:tc>
        <w:tc>
          <w:tcPr>
            <w:tcW w:w="720" w:type="dxa"/>
            <w:tcBorders>
              <w:top w:val="single" w:sz="4" w:space="0" w:color="000000"/>
            </w:tcBorders>
          </w:tcPr>
          <w:p>
            <w:pPr>
              <w:pStyle w:val="TableParagraph"/>
              <w:spacing w:line="183" w:lineRule="exact" w:before="101"/>
              <w:ind w:left="118" w:right="1"/>
              <w:jc w:val="center"/>
              <w:rPr>
                <w:sz w:val="16"/>
              </w:rPr>
            </w:pPr>
            <w:r>
              <w:rPr>
                <w:spacing w:val="-5"/>
                <w:w w:val="105"/>
                <w:sz w:val="16"/>
              </w:rPr>
              <w:t>20</w:t>
            </w:r>
          </w:p>
        </w:tc>
        <w:tc>
          <w:tcPr>
            <w:tcW w:w="1219" w:type="dxa"/>
            <w:tcBorders>
              <w:top w:val="single" w:sz="4" w:space="0" w:color="000000"/>
            </w:tcBorders>
          </w:tcPr>
          <w:p>
            <w:pPr>
              <w:pStyle w:val="TableParagraph"/>
              <w:spacing w:line="183" w:lineRule="exact" w:before="101"/>
              <w:ind w:right="209"/>
              <w:jc w:val="right"/>
              <w:rPr>
                <w:sz w:val="16"/>
              </w:rPr>
            </w:pPr>
            <w:r>
              <w:rPr>
                <w:w w:val="110"/>
                <w:sz w:val="16"/>
              </w:rPr>
              <w:t>5.5</w:t>
            </w:r>
            <w:r>
              <w:rPr>
                <w:spacing w:val="-5"/>
                <w:w w:val="110"/>
                <w:sz w:val="16"/>
              </w:rPr>
              <w:t> </w:t>
            </w:r>
            <w:r>
              <w:rPr>
                <w:w w:val="110"/>
                <w:sz w:val="16"/>
              </w:rPr>
              <w:t>±</w:t>
            </w:r>
            <w:r>
              <w:rPr>
                <w:spacing w:val="-5"/>
                <w:w w:val="110"/>
                <w:sz w:val="16"/>
              </w:rPr>
              <w:t> 3.2</w:t>
            </w:r>
          </w:p>
        </w:tc>
      </w:tr>
      <w:tr>
        <w:trPr>
          <w:trHeight w:val="219" w:hRule="atLeast"/>
        </w:trPr>
        <w:tc>
          <w:tcPr>
            <w:tcW w:w="1380" w:type="dxa"/>
          </w:tcPr>
          <w:p>
            <w:pPr>
              <w:pStyle w:val="TableParagraph"/>
              <w:spacing w:line="183" w:lineRule="exact"/>
              <w:ind w:left="-1"/>
              <w:rPr>
                <w:i/>
                <w:sz w:val="16"/>
              </w:rPr>
            </w:pPr>
            <w:r>
              <w:rPr>
                <w:i/>
                <w:sz w:val="16"/>
              </w:rPr>
              <w:t>Solanum</w:t>
            </w:r>
            <w:r>
              <w:rPr>
                <w:i/>
                <w:spacing w:val="18"/>
                <w:sz w:val="16"/>
              </w:rPr>
              <w:t> </w:t>
            </w:r>
            <w:r>
              <w:rPr>
                <w:i/>
                <w:spacing w:val="-2"/>
                <w:sz w:val="16"/>
              </w:rPr>
              <w:t>nigrum</w:t>
            </w:r>
          </w:p>
        </w:tc>
        <w:tc>
          <w:tcPr>
            <w:tcW w:w="1145" w:type="dxa"/>
          </w:tcPr>
          <w:p>
            <w:pPr>
              <w:pStyle w:val="TableParagraph"/>
              <w:spacing w:line="183" w:lineRule="exact"/>
              <w:ind w:left="178"/>
              <w:rPr>
                <w:sz w:val="16"/>
              </w:rPr>
            </w:pPr>
            <w:r>
              <w:rPr>
                <w:w w:val="110"/>
                <w:sz w:val="16"/>
              </w:rPr>
              <w:t>31.4</w:t>
            </w:r>
            <w:r>
              <w:rPr>
                <w:spacing w:val="-8"/>
                <w:w w:val="110"/>
                <w:sz w:val="16"/>
              </w:rPr>
              <w:t> </w:t>
            </w:r>
            <w:r>
              <w:rPr>
                <w:w w:val="110"/>
                <w:sz w:val="16"/>
              </w:rPr>
              <w:t>±</w:t>
            </w:r>
            <w:r>
              <w:rPr>
                <w:spacing w:val="-9"/>
                <w:w w:val="110"/>
                <w:sz w:val="16"/>
              </w:rPr>
              <w:t> </w:t>
            </w:r>
            <w:r>
              <w:rPr>
                <w:spacing w:val="-4"/>
                <w:w w:val="110"/>
                <w:sz w:val="16"/>
              </w:rPr>
              <w:t>33.5</w:t>
            </w:r>
          </w:p>
        </w:tc>
        <w:tc>
          <w:tcPr>
            <w:tcW w:w="1351" w:type="dxa"/>
          </w:tcPr>
          <w:p>
            <w:pPr>
              <w:pStyle w:val="TableParagraph"/>
              <w:spacing w:line="183" w:lineRule="exact"/>
              <w:ind w:left="311"/>
              <w:rPr>
                <w:sz w:val="16"/>
              </w:rPr>
            </w:pPr>
            <w:r>
              <w:rPr>
                <w:w w:val="110"/>
                <w:sz w:val="16"/>
              </w:rPr>
              <w:t>88.9</w:t>
            </w:r>
            <w:r>
              <w:rPr>
                <w:spacing w:val="-8"/>
                <w:w w:val="110"/>
                <w:sz w:val="16"/>
              </w:rPr>
              <w:t> </w:t>
            </w:r>
            <w:r>
              <w:rPr>
                <w:w w:val="110"/>
                <w:sz w:val="16"/>
              </w:rPr>
              <w:t>±</w:t>
            </w:r>
            <w:r>
              <w:rPr>
                <w:spacing w:val="-9"/>
                <w:w w:val="110"/>
                <w:sz w:val="16"/>
              </w:rPr>
              <w:t> </w:t>
            </w:r>
            <w:r>
              <w:rPr>
                <w:spacing w:val="-5"/>
                <w:w w:val="110"/>
                <w:sz w:val="16"/>
              </w:rPr>
              <w:t>88</w:t>
            </w:r>
          </w:p>
        </w:tc>
        <w:tc>
          <w:tcPr>
            <w:tcW w:w="1007" w:type="dxa"/>
          </w:tcPr>
          <w:p>
            <w:pPr>
              <w:pStyle w:val="TableParagraph"/>
              <w:spacing w:line="183" w:lineRule="exact"/>
              <w:ind w:left="158"/>
              <w:rPr>
                <w:sz w:val="16"/>
              </w:rPr>
            </w:pPr>
            <w:r>
              <w:rPr>
                <w:w w:val="110"/>
                <w:sz w:val="16"/>
              </w:rPr>
              <w:t>0.47</w:t>
            </w:r>
            <w:r>
              <w:rPr>
                <w:spacing w:val="-8"/>
                <w:w w:val="110"/>
                <w:sz w:val="16"/>
              </w:rPr>
              <w:t> </w:t>
            </w:r>
            <w:r>
              <w:rPr>
                <w:w w:val="110"/>
                <w:sz w:val="16"/>
              </w:rPr>
              <w:t>±</w:t>
            </w:r>
            <w:r>
              <w:rPr>
                <w:spacing w:val="-8"/>
                <w:w w:val="110"/>
                <w:sz w:val="16"/>
              </w:rPr>
              <w:t> </w:t>
            </w:r>
            <w:r>
              <w:rPr>
                <w:spacing w:val="-5"/>
                <w:w w:val="110"/>
                <w:sz w:val="16"/>
              </w:rPr>
              <w:t>0.1</w:t>
            </w:r>
          </w:p>
        </w:tc>
        <w:tc>
          <w:tcPr>
            <w:tcW w:w="1219" w:type="dxa"/>
          </w:tcPr>
          <w:p>
            <w:pPr>
              <w:pStyle w:val="TableParagraph"/>
              <w:spacing w:line="183" w:lineRule="exact"/>
              <w:ind w:left="249"/>
              <w:rPr>
                <w:sz w:val="16"/>
              </w:rPr>
            </w:pPr>
            <w:r>
              <w:rPr>
                <w:w w:val="110"/>
                <w:sz w:val="16"/>
              </w:rPr>
              <w:t>49.3</w:t>
            </w:r>
            <w:r>
              <w:rPr>
                <w:spacing w:val="-8"/>
                <w:w w:val="110"/>
                <w:sz w:val="16"/>
              </w:rPr>
              <w:t> </w:t>
            </w:r>
            <w:r>
              <w:rPr>
                <w:w w:val="110"/>
                <w:sz w:val="16"/>
              </w:rPr>
              <w:t>±</w:t>
            </w:r>
            <w:r>
              <w:rPr>
                <w:spacing w:val="-8"/>
                <w:w w:val="110"/>
                <w:sz w:val="16"/>
              </w:rPr>
              <w:t> </w:t>
            </w:r>
            <w:r>
              <w:rPr>
                <w:spacing w:val="-5"/>
                <w:w w:val="110"/>
                <w:sz w:val="16"/>
              </w:rPr>
              <w:t>5.4</w:t>
            </w:r>
          </w:p>
        </w:tc>
        <w:tc>
          <w:tcPr>
            <w:tcW w:w="1251" w:type="dxa"/>
          </w:tcPr>
          <w:p>
            <w:pPr>
              <w:pStyle w:val="TableParagraph"/>
              <w:spacing w:line="183" w:lineRule="exact"/>
              <w:ind w:left="248"/>
              <w:rPr>
                <w:sz w:val="16"/>
              </w:rPr>
            </w:pPr>
            <w:r>
              <w:rPr>
                <w:w w:val="110"/>
                <w:sz w:val="16"/>
              </w:rPr>
              <w:t>14.4</w:t>
            </w:r>
            <w:r>
              <w:rPr>
                <w:spacing w:val="-8"/>
                <w:w w:val="110"/>
                <w:sz w:val="16"/>
              </w:rPr>
              <w:t> </w:t>
            </w:r>
            <w:r>
              <w:rPr>
                <w:w w:val="110"/>
                <w:sz w:val="16"/>
              </w:rPr>
              <w:t>±</w:t>
            </w:r>
            <w:r>
              <w:rPr>
                <w:spacing w:val="-8"/>
                <w:w w:val="110"/>
                <w:sz w:val="16"/>
              </w:rPr>
              <w:t> </w:t>
            </w:r>
            <w:r>
              <w:rPr>
                <w:spacing w:val="-5"/>
                <w:w w:val="110"/>
                <w:sz w:val="16"/>
              </w:rPr>
              <w:t>1.5</w:t>
            </w:r>
          </w:p>
        </w:tc>
        <w:tc>
          <w:tcPr>
            <w:tcW w:w="839" w:type="dxa"/>
          </w:tcPr>
          <w:p>
            <w:pPr>
              <w:pStyle w:val="TableParagraph"/>
              <w:spacing w:line="183" w:lineRule="exact"/>
              <w:ind w:right="411"/>
              <w:jc w:val="right"/>
              <w:rPr>
                <w:sz w:val="16"/>
              </w:rPr>
            </w:pPr>
            <w:r>
              <w:rPr>
                <w:spacing w:val="-10"/>
                <w:w w:val="105"/>
                <w:sz w:val="16"/>
              </w:rPr>
              <w:t>5</w:t>
            </w:r>
          </w:p>
        </w:tc>
        <w:tc>
          <w:tcPr>
            <w:tcW w:w="720" w:type="dxa"/>
          </w:tcPr>
          <w:p>
            <w:pPr>
              <w:pStyle w:val="TableParagraph"/>
              <w:spacing w:line="183" w:lineRule="exact"/>
              <w:ind w:left="118"/>
              <w:jc w:val="center"/>
              <w:rPr>
                <w:sz w:val="16"/>
              </w:rPr>
            </w:pPr>
            <w:r>
              <w:rPr>
                <w:spacing w:val="-5"/>
                <w:w w:val="105"/>
                <w:sz w:val="16"/>
              </w:rPr>
              <w:t>26</w:t>
            </w:r>
          </w:p>
        </w:tc>
        <w:tc>
          <w:tcPr>
            <w:tcW w:w="1219" w:type="dxa"/>
          </w:tcPr>
          <w:p>
            <w:pPr>
              <w:pStyle w:val="TableParagraph"/>
              <w:spacing w:line="183" w:lineRule="exact"/>
              <w:ind w:right="208"/>
              <w:jc w:val="right"/>
              <w:rPr>
                <w:sz w:val="16"/>
              </w:rPr>
            </w:pPr>
            <w:r>
              <w:rPr>
                <w:w w:val="110"/>
                <w:sz w:val="16"/>
              </w:rPr>
              <w:t>3.5</w:t>
            </w:r>
            <w:r>
              <w:rPr>
                <w:spacing w:val="-5"/>
                <w:w w:val="110"/>
                <w:sz w:val="16"/>
              </w:rPr>
              <w:t> </w:t>
            </w:r>
            <w:r>
              <w:rPr>
                <w:w w:val="110"/>
                <w:sz w:val="16"/>
              </w:rPr>
              <w:t>±</w:t>
            </w:r>
            <w:r>
              <w:rPr>
                <w:spacing w:val="-6"/>
                <w:w w:val="110"/>
                <w:sz w:val="16"/>
              </w:rPr>
              <w:t> </w:t>
            </w:r>
            <w:r>
              <w:rPr>
                <w:spacing w:val="-5"/>
                <w:w w:val="110"/>
                <w:sz w:val="16"/>
              </w:rPr>
              <w:t>2.9</w:t>
            </w:r>
          </w:p>
        </w:tc>
      </w:tr>
      <w:tr>
        <w:trPr>
          <w:trHeight w:val="220" w:hRule="atLeast"/>
        </w:trPr>
        <w:tc>
          <w:tcPr>
            <w:tcW w:w="1380" w:type="dxa"/>
          </w:tcPr>
          <w:p>
            <w:pPr>
              <w:pStyle w:val="TableParagraph"/>
              <w:ind w:left="-1"/>
              <w:rPr>
                <w:i/>
                <w:sz w:val="16"/>
              </w:rPr>
            </w:pPr>
            <w:r>
              <w:rPr>
                <w:i/>
                <w:sz w:val="16"/>
              </w:rPr>
              <w:t>Cleome </w:t>
            </w:r>
            <w:r>
              <w:rPr>
                <w:i/>
                <w:spacing w:val="-2"/>
                <w:sz w:val="16"/>
              </w:rPr>
              <w:t>gynandra</w:t>
            </w:r>
          </w:p>
        </w:tc>
        <w:tc>
          <w:tcPr>
            <w:tcW w:w="1145" w:type="dxa"/>
          </w:tcPr>
          <w:p>
            <w:pPr>
              <w:pStyle w:val="TableParagraph"/>
              <w:ind w:left="178"/>
              <w:rPr>
                <w:sz w:val="16"/>
              </w:rPr>
            </w:pPr>
            <w:r>
              <w:rPr>
                <w:w w:val="110"/>
                <w:sz w:val="16"/>
              </w:rPr>
              <w:t>38.5</w:t>
            </w:r>
            <w:r>
              <w:rPr>
                <w:spacing w:val="-8"/>
                <w:w w:val="110"/>
                <w:sz w:val="16"/>
              </w:rPr>
              <w:t> </w:t>
            </w:r>
            <w:r>
              <w:rPr>
                <w:w w:val="110"/>
                <w:sz w:val="16"/>
              </w:rPr>
              <w:t>±</w:t>
            </w:r>
            <w:r>
              <w:rPr>
                <w:spacing w:val="-9"/>
                <w:w w:val="110"/>
                <w:sz w:val="16"/>
              </w:rPr>
              <w:t> </w:t>
            </w:r>
            <w:r>
              <w:rPr>
                <w:spacing w:val="-4"/>
                <w:w w:val="110"/>
                <w:sz w:val="16"/>
              </w:rPr>
              <w:t>64.4</w:t>
            </w:r>
          </w:p>
        </w:tc>
        <w:tc>
          <w:tcPr>
            <w:tcW w:w="1351" w:type="dxa"/>
          </w:tcPr>
          <w:p>
            <w:pPr>
              <w:pStyle w:val="TableParagraph"/>
              <w:ind w:left="311"/>
              <w:rPr>
                <w:sz w:val="16"/>
              </w:rPr>
            </w:pPr>
            <w:r>
              <w:rPr>
                <w:w w:val="110"/>
                <w:sz w:val="16"/>
              </w:rPr>
              <w:t>46.3</w:t>
            </w:r>
            <w:r>
              <w:rPr>
                <w:spacing w:val="-8"/>
                <w:w w:val="110"/>
                <w:sz w:val="16"/>
              </w:rPr>
              <w:t> </w:t>
            </w:r>
            <w:r>
              <w:rPr>
                <w:w w:val="110"/>
                <w:sz w:val="16"/>
              </w:rPr>
              <w:t>±</w:t>
            </w:r>
            <w:r>
              <w:rPr>
                <w:spacing w:val="-9"/>
                <w:w w:val="110"/>
                <w:sz w:val="16"/>
              </w:rPr>
              <w:t> </w:t>
            </w:r>
            <w:r>
              <w:rPr>
                <w:spacing w:val="-4"/>
                <w:w w:val="110"/>
                <w:sz w:val="16"/>
              </w:rPr>
              <w:t>32.6</w:t>
            </w:r>
          </w:p>
        </w:tc>
        <w:tc>
          <w:tcPr>
            <w:tcW w:w="1007" w:type="dxa"/>
          </w:tcPr>
          <w:p>
            <w:pPr>
              <w:pStyle w:val="TableParagraph"/>
              <w:ind w:left="158"/>
              <w:rPr>
                <w:sz w:val="16"/>
              </w:rPr>
            </w:pPr>
            <w:r>
              <w:rPr>
                <w:w w:val="110"/>
                <w:sz w:val="16"/>
              </w:rPr>
              <w:t>0.42</w:t>
            </w:r>
            <w:r>
              <w:rPr>
                <w:spacing w:val="-8"/>
                <w:w w:val="110"/>
                <w:sz w:val="16"/>
              </w:rPr>
              <w:t> </w:t>
            </w:r>
            <w:r>
              <w:rPr>
                <w:w w:val="110"/>
                <w:sz w:val="16"/>
              </w:rPr>
              <w:t>±</w:t>
            </w:r>
            <w:r>
              <w:rPr>
                <w:spacing w:val="-8"/>
                <w:w w:val="110"/>
                <w:sz w:val="16"/>
              </w:rPr>
              <w:t> </w:t>
            </w:r>
            <w:r>
              <w:rPr>
                <w:spacing w:val="-5"/>
                <w:w w:val="110"/>
                <w:sz w:val="16"/>
              </w:rPr>
              <w:t>0.2</w:t>
            </w:r>
          </w:p>
        </w:tc>
        <w:tc>
          <w:tcPr>
            <w:tcW w:w="1219" w:type="dxa"/>
          </w:tcPr>
          <w:p>
            <w:pPr>
              <w:pStyle w:val="TableParagraph"/>
              <w:ind w:left="249"/>
              <w:rPr>
                <w:sz w:val="16"/>
              </w:rPr>
            </w:pPr>
            <w:r>
              <w:rPr>
                <w:w w:val="110"/>
                <w:sz w:val="16"/>
              </w:rPr>
              <w:t>40.5</w:t>
            </w:r>
            <w:r>
              <w:rPr>
                <w:spacing w:val="-8"/>
                <w:w w:val="110"/>
                <w:sz w:val="16"/>
              </w:rPr>
              <w:t> </w:t>
            </w:r>
            <w:r>
              <w:rPr>
                <w:w w:val="110"/>
                <w:sz w:val="16"/>
              </w:rPr>
              <w:t>±</w:t>
            </w:r>
            <w:r>
              <w:rPr>
                <w:spacing w:val="-8"/>
                <w:w w:val="110"/>
                <w:sz w:val="16"/>
              </w:rPr>
              <w:t> </w:t>
            </w:r>
            <w:r>
              <w:rPr>
                <w:spacing w:val="-4"/>
                <w:w w:val="110"/>
                <w:sz w:val="16"/>
              </w:rPr>
              <w:t>20.3</w:t>
            </w:r>
          </w:p>
        </w:tc>
        <w:tc>
          <w:tcPr>
            <w:tcW w:w="1251" w:type="dxa"/>
          </w:tcPr>
          <w:p>
            <w:pPr>
              <w:pStyle w:val="TableParagraph"/>
              <w:ind w:left="248"/>
              <w:rPr>
                <w:sz w:val="16"/>
              </w:rPr>
            </w:pPr>
            <w:r>
              <w:rPr>
                <w:w w:val="110"/>
                <w:sz w:val="16"/>
              </w:rPr>
              <w:t>14.6</w:t>
            </w:r>
            <w:r>
              <w:rPr>
                <w:spacing w:val="-8"/>
                <w:w w:val="110"/>
                <w:sz w:val="16"/>
              </w:rPr>
              <w:t> </w:t>
            </w:r>
            <w:r>
              <w:rPr>
                <w:w w:val="110"/>
                <w:sz w:val="16"/>
              </w:rPr>
              <w:t>±</w:t>
            </w:r>
            <w:r>
              <w:rPr>
                <w:spacing w:val="-8"/>
                <w:w w:val="110"/>
                <w:sz w:val="16"/>
              </w:rPr>
              <w:t> </w:t>
            </w:r>
            <w:r>
              <w:rPr>
                <w:spacing w:val="-5"/>
                <w:w w:val="110"/>
                <w:sz w:val="16"/>
              </w:rPr>
              <w:t>1.9</w:t>
            </w:r>
          </w:p>
        </w:tc>
        <w:tc>
          <w:tcPr>
            <w:tcW w:w="839" w:type="dxa"/>
          </w:tcPr>
          <w:p>
            <w:pPr>
              <w:pStyle w:val="TableParagraph"/>
              <w:ind w:right="412"/>
              <w:jc w:val="right"/>
              <w:rPr>
                <w:sz w:val="16"/>
              </w:rPr>
            </w:pPr>
            <w:r>
              <w:rPr>
                <w:spacing w:val="-10"/>
                <w:w w:val="105"/>
                <w:sz w:val="16"/>
              </w:rPr>
              <w:t>9</w:t>
            </w:r>
          </w:p>
        </w:tc>
        <w:tc>
          <w:tcPr>
            <w:tcW w:w="720" w:type="dxa"/>
          </w:tcPr>
          <w:p>
            <w:pPr>
              <w:pStyle w:val="TableParagraph"/>
              <w:ind w:left="118" w:right="1"/>
              <w:jc w:val="center"/>
              <w:rPr>
                <w:sz w:val="16"/>
              </w:rPr>
            </w:pPr>
            <w:r>
              <w:rPr>
                <w:spacing w:val="-5"/>
                <w:w w:val="105"/>
                <w:sz w:val="16"/>
              </w:rPr>
              <w:t>20</w:t>
            </w:r>
          </w:p>
        </w:tc>
        <w:tc>
          <w:tcPr>
            <w:tcW w:w="1219" w:type="dxa"/>
          </w:tcPr>
          <w:p>
            <w:pPr>
              <w:pStyle w:val="TableParagraph"/>
              <w:ind w:right="209"/>
              <w:jc w:val="right"/>
              <w:rPr>
                <w:sz w:val="16"/>
              </w:rPr>
            </w:pPr>
            <w:r>
              <w:rPr>
                <w:w w:val="110"/>
                <w:sz w:val="16"/>
              </w:rPr>
              <w:t>3.1</w:t>
            </w:r>
            <w:r>
              <w:rPr>
                <w:spacing w:val="-5"/>
                <w:w w:val="110"/>
                <w:sz w:val="16"/>
              </w:rPr>
              <w:t> </w:t>
            </w:r>
            <w:r>
              <w:rPr>
                <w:w w:val="110"/>
                <w:sz w:val="16"/>
              </w:rPr>
              <w:t>±</w:t>
            </w:r>
            <w:r>
              <w:rPr>
                <w:spacing w:val="-6"/>
                <w:w w:val="110"/>
                <w:sz w:val="16"/>
              </w:rPr>
              <w:t> </w:t>
            </w:r>
            <w:r>
              <w:rPr>
                <w:spacing w:val="-5"/>
                <w:w w:val="110"/>
                <w:sz w:val="16"/>
              </w:rPr>
              <w:t>2.6</w:t>
            </w:r>
          </w:p>
        </w:tc>
      </w:tr>
      <w:tr>
        <w:trPr>
          <w:trHeight w:val="306" w:hRule="atLeast"/>
        </w:trPr>
        <w:tc>
          <w:tcPr>
            <w:tcW w:w="1380" w:type="dxa"/>
            <w:tcBorders>
              <w:bottom w:val="single" w:sz="12" w:space="0" w:color="000000"/>
            </w:tcBorders>
          </w:tcPr>
          <w:p>
            <w:pPr>
              <w:pStyle w:val="TableParagraph"/>
              <w:spacing w:before="18"/>
              <w:ind w:left="-1"/>
              <w:rPr>
                <w:i/>
                <w:sz w:val="16"/>
              </w:rPr>
            </w:pPr>
            <w:r>
              <w:rPr>
                <w:i/>
                <w:sz w:val="16"/>
              </w:rPr>
              <w:t>Vigna</w:t>
            </w:r>
            <w:r>
              <w:rPr>
                <w:i/>
                <w:spacing w:val="3"/>
                <w:sz w:val="16"/>
              </w:rPr>
              <w:t> </w:t>
            </w:r>
            <w:r>
              <w:rPr>
                <w:i/>
                <w:spacing w:val="-2"/>
                <w:sz w:val="16"/>
              </w:rPr>
              <w:t>unguiculata</w:t>
            </w:r>
          </w:p>
        </w:tc>
        <w:tc>
          <w:tcPr>
            <w:tcW w:w="1145" w:type="dxa"/>
            <w:tcBorders>
              <w:bottom w:val="single" w:sz="12" w:space="0" w:color="000000"/>
            </w:tcBorders>
          </w:tcPr>
          <w:p>
            <w:pPr>
              <w:pStyle w:val="TableParagraph"/>
              <w:spacing w:before="18"/>
              <w:ind w:left="178"/>
              <w:rPr>
                <w:sz w:val="16"/>
              </w:rPr>
            </w:pPr>
            <w:r>
              <w:rPr>
                <w:w w:val="110"/>
                <w:sz w:val="16"/>
              </w:rPr>
              <w:t>33.9</w:t>
            </w:r>
            <w:r>
              <w:rPr>
                <w:spacing w:val="-8"/>
                <w:w w:val="110"/>
                <w:sz w:val="16"/>
              </w:rPr>
              <w:t> </w:t>
            </w:r>
            <w:r>
              <w:rPr>
                <w:w w:val="110"/>
                <w:sz w:val="16"/>
              </w:rPr>
              <w:t>±</w:t>
            </w:r>
            <w:r>
              <w:rPr>
                <w:spacing w:val="-9"/>
                <w:w w:val="110"/>
                <w:sz w:val="16"/>
              </w:rPr>
              <w:t> </w:t>
            </w:r>
            <w:r>
              <w:rPr>
                <w:spacing w:val="-4"/>
                <w:w w:val="110"/>
                <w:sz w:val="16"/>
              </w:rPr>
              <w:t>20.8</w:t>
            </w:r>
          </w:p>
        </w:tc>
        <w:tc>
          <w:tcPr>
            <w:tcW w:w="1351" w:type="dxa"/>
            <w:tcBorders>
              <w:bottom w:val="single" w:sz="12" w:space="0" w:color="000000"/>
            </w:tcBorders>
          </w:tcPr>
          <w:p>
            <w:pPr>
              <w:pStyle w:val="TableParagraph"/>
              <w:spacing w:before="18"/>
              <w:ind w:left="311"/>
              <w:rPr>
                <w:sz w:val="16"/>
              </w:rPr>
            </w:pPr>
            <w:r>
              <w:rPr>
                <w:w w:val="110"/>
                <w:sz w:val="16"/>
              </w:rPr>
              <w:t>71.2</w:t>
            </w:r>
            <w:r>
              <w:rPr>
                <w:spacing w:val="-8"/>
                <w:w w:val="110"/>
                <w:sz w:val="16"/>
              </w:rPr>
              <w:t> </w:t>
            </w:r>
            <w:r>
              <w:rPr>
                <w:w w:val="110"/>
                <w:sz w:val="16"/>
              </w:rPr>
              <w:t>±</w:t>
            </w:r>
            <w:r>
              <w:rPr>
                <w:spacing w:val="-9"/>
                <w:w w:val="110"/>
                <w:sz w:val="16"/>
              </w:rPr>
              <w:t> </w:t>
            </w:r>
            <w:r>
              <w:rPr>
                <w:spacing w:val="-4"/>
                <w:w w:val="110"/>
                <w:sz w:val="16"/>
              </w:rPr>
              <w:t>46.5</w:t>
            </w:r>
          </w:p>
        </w:tc>
        <w:tc>
          <w:tcPr>
            <w:tcW w:w="1007" w:type="dxa"/>
            <w:tcBorders>
              <w:bottom w:val="single" w:sz="12" w:space="0" w:color="000000"/>
            </w:tcBorders>
          </w:tcPr>
          <w:p>
            <w:pPr>
              <w:pStyle w:val="TableParagraph"/>
              <w:spacing w:before="18"/>
              <w:ind w:left="158"/>
              <w:rPr>
                <w:sz w:val="16"/>
              </w:rPr>
            </w:pPr>
            <w:r>
              <w:rPr>
                <w:w w:val="110"/>
                <w:sz w:val="16"/>
              </w:rPr>
              <w:t>0.65</w:t>
            </w:r>
            <w:r>
              <w:rPr>
                <w:spacing w:val="-8"/>
                <w:w w:val="110"/>
                <w:sz w:val="16"/>
              </w:rPr>
              <w:t> </w:t>
            </w:r>
            <w:r>
              <w:rPr>
                <w:w w:val="110"/>
                <w:sz w:val="16"/>
              </w:rPr>
              <w:t>±</w:t>
            </w:r>
            <w:r>
              <w:rPr>
                <w:spacing w:val="-8"/>
                <w:w w:val="110"/>
                <w:sz w:val="16"/>
              </w:rPr>
              <w:t> </w:t>
            </w:r>
            <w:r>
              <w:rPr>
                <w:spacing w:val="-5"/>
                <w:w w:val="110"/>
                <w:sz w:val="16"/>
              </w:rPr>
              <w:t>0.2</w:t>
            </w:r>
          </w:p>
        </w:tc>
        <w:tc>
          <w:tcPr>
            <w:tcW w:w="1219" w:type="dxa"/>
            <w:tcBorders>
              <w:bottom w:val="single" w:sz="12" w:space="0" w:color="000000"/>
            </w:tcBorders>
          </w:tcPr>
          <w:p>
            <w:pPr>
              <w:pStyle w:val="TableParagraph"/>
              <w:spacing w:before="18"/>
              <w:ind w:left="249"/>
              <w:rPr>
                <w:sz w:val="16"/>
              </w:rPr>
            </w:pPr>
            <w:r>
              <w:rPr>
                <w:w w:val="110"/>
                <w:sz w:val="16"/>
              </w:rPr>
              <w:t>41.1</w:t>
            </w:r>
            <w:r>
              <w:rPr>
                <w:spacing w:val="-8"/>
                <w:w w:val="110"/>
                <w:sz w:val="16"/>
              </w:rPr>
              <w:t> </w:t>
            </w:r>
            <w:r>
              <w:rPr>
                <w:w w:val="110"/>
                <w:sz w:val="16"/>
              </w:rPr>
              <w:t>±</w:t>
            </w:r>
            <w:r>
              <w:rPr>
                <w:spacing w:val="-8"/>
                <w:w w:val="110"/>
                <w:sz w:val="16"/>
              </w:rPr>
              <w:t> </w:t>
            </w:r>
            <w:r>
              <w:rPr>
                <w:spacing w:val="-4"/>
                <w:w w:val="110"/>
                <w:sz w:val="16"/>
              </w:rPr>
              <w:t>15.2</w:t>
            </w:r>
          </w:p>
        </w:tc>
        <w:tc>
          <w:tcPr>
            <w:tcW w:w="1251" w:type="dxa"/>
            <w:tcBorders>
              <w:bottom w:val="single" w:sz="12" w:space="0" w:color="000000"/>
            </w:tcBorders>
          </w:tcPr>
          <w:p>
            <w:pPr>
              <w:pStyle w:val="TableParagraph"/>
              <w:spacing w:before="18"/>
              <w:ind w:left="248"/>
              <w:rPr>
                <w:sz w:val="16"/>
              </w:rPr>
            </w:pPr>
            <w:r>
              <w:rPr>
                <w:w w:val="110"/>
                <w:sz w:val="16"/>
              </w:rPr>
              <w:t>14.6</w:t>
            </w:r>
            <w:r>
              <w:rPr>
                <w:spacing w:val="-8"/>
                <w:w w:val="110"/>
                <w:sz w:val="16"/>
              </w:rPr>
              <w:t> </w:t>
            </w:r>
            <w:r>
              <w:rPr>
                <w:w w:val="110"/>
                <w:sz w:val="16"/>
              </w:rPr>
              <w:t>±</w:t>
            </w:r>
            <w:r>
              <w:rPr>
                <w:spacing w:val="-8"/>
                <w:w w:val="110"/>
                <w:sz w:val="16"/>
              </w:rPr>
              <w:t> </w:t>
            </w:r>
            <w:r>
              <w:rPr>
                <w:spacing w:val="-5"/>
                <w:w w:val="110"/>
                <w:sz w:val="16"/>
              </w:rPr>
              <w:t>1.8</w:t>
            </w:r>
          </w:p>
        </w:tc>
        <w:tc>
          <w:tcPr>
            <w:tcW w:w="839" w:type="dxa"/>
            <w:tcBorders>
              <w:bottom w:val="single" w:sz="12" w:space="0" w:color="000000"/>
            </w:tcBorders>
          </w:tcPr>
          <w:p>
            <w:pPr>
              <w:pStyle w:val="TableParagraph"/>
              <w:spacing w:before="18"/>
              <w:ind w:right="412"/>
              <w:jc w:val="right"/>
              <w:rPr>
                <w:sz w:val="16"/>
              </w:rPr>
            </w:pPr>
            <w:r>
              <w:rPr>
                <w:spacing w:val="-10"/>
                <w:w w:val="105"/>
                <w:sz w:val="16"/>
              </w:rPr>
              <w:t>9</w:t>
            </w:r>
          </w:p>
        </w:tc>
        <w:tc>
          <w:tcPr>
            <w:tcW w:w="720" w:type="dxa"/>
            <w:tcBorders>
              <w:bottom w:val="single" w:sz="12" w:space="0" w:color="000000"/>
            </w:tcBorders>
          </w:tcPr>
          <w:p>
            <w:pPr>
              <w:pStyle w:val="TableParagraph"/>
              <w:spacing w:before="18"/>
              <w:ind w:left="118" w:right="1"/>
              <w:jc w:val="center"/>
              <w:rPr>
                <w:sz w:val="16"/>
              </w:rPr>
            </w:pPr>
            <w:r>
              <w:rPr>
                <w:spacing w:val="-5"/>
                <w:w w:val="105"/>
                <w:sz w:val="16"/>
              </w:rPr>
              <w:t>20</w:t>
            </w:r>
          </w:p>
        </w:tc>
        <w:tc>
          <w:tcPr>
            <w:tcW w:w="1219" w:type="dxa"/>
            <w:tcBorders>
              <w:bottom w:val="single" w:sz="12" w:space="0" w:color="000000"/>
            </w:tcBorders>
          </w:tcPr>
          <w:p>
            <w:pPr>
              <w:pStyle w:val="TableParagraph"/>
              <w:spacing w:before="18"/>
              <w:ind w:right="209"/>
              <w:jc w:val="right"/>
              <w:rPr>
                <w:sz w:val="16"/>
              </w:rPr>
            </w:pPr>
            <w:r>
              <w:rPr>
                <w:w w:val="110"/>
                <w:sz w:val="16"/>
              </w:rPr>
              <w:t>4.2</w:t>
            </w:r>
            <w:r>
              <w:rPr>
                <w:spacing w:val="-5"/>
                <w:w w:val="110"/>
                <w:sz w:val="16"/>
              </w:rPr>
              <w:t> </w:t>
            </w:r>
            <w:r>
              <w:rPr>
                <w:w w:val="110"/>
                <w:sz w:val="16"/>
              </w:rPr>
              <w:t>±</w:t>
            </w:r>
            <w:r>
              <w:rPr>
                <w:spacing w:val="-6"/>
                <w:w w:val="110"/>
                <w:sz w:val="16"/>
              </w:rPr>
              <w:t> </w:t>
            </w:r>
            <w:r>
              <w:rPr>
                <w:spacing w:val="-5"/>
                <w:w w:val="110"/>
                <w:sz w:val="16"/>
              </w:rPr>
              <w:t>3.7</w:t>
            </w:r>
          </w:p>
        </w:tc>
      </w:tr>
    </w:tbl>
    <w:p>
      <w:pPr>
        <w:spacing w:before="85"/>
        <w:ind w:left="263" w:right="0" w:firstLine="0"/>
        <w:jc w:val="left"/>
        <w:rPr>
          <w:sz w:val="16"/>
        </w:rPr>
      </w:pPr>
      <w:r>
        <w:rPr>
          <w:w w:val="105"/>
          <w:sz w:val="16"/>
        </w:rPr>
        <w:t>*1US $</w:t>
      </w:r>
      <w:r>
        <w:rPr>
          <w:spacing w:val="12"/>
          <w:w w:val="105"/>
          <w:sz w:val="16"/>
        </w:rPr>
        <w:t> </w:t>
      </w:r>
      <w:r>
        <w:rPr>
          <w:w w:val="105"/>
          <w:sz w:val="16"/>
        </w:rPr>
        <w:t>=</w:t>
      </w:r>
      <w:r>
        <w:rPr>
          <w:spacing w:val="13"/>
          <w:w w:val="105"/>
          <w:sz w:val="16"/>
        </w:rPr>
        <w:t> </w:t>
      </w:r>
      <w:r>
        <w:rPr>
          <w:w w:val="105"/>
          <w:sz w:val="16"/>
        </w:rPr>
        <w:t>KSh.</w:t>
      </w:r>
      <w:r>
        <w:rPr>
          <w:spacing w:val="1"/>
          <w:w w:val="105"/>
          <w:sz w:val="16"/>
        </w:rPr>
        <w:t> </w:t>
      </w:r>
      <w:r>
        <w:rPr>
          <w:spacing w:val="-2"/>
          <w:w w:val="105"/>
          <w:sz w:val="16"/>
        </w:rPr>
        <w:t>70.00.</w:t>
      </w:r>
    </w:p>
    <w:p>
      <w:pPr>
        <w:spacing w:before="36"/>
        <w:ind w:left="263" w:right="0" w:firstLine="0"/>
        <w:jc w:val="left"/>
        <w:rPr>
          <w:sz w:val="16"/>
        </w:rPr>
      </w:pPr>
      <w:r>
        <w:rPr>
          <w:w w:val="110"/>
          <w:sz w:val="16"/>
          <w:vertAlign w:val="superscript"/>
        </w:rPr>
        <w:t>1</w:t>
      </w:r>
      <w:r>
        <w:rPr>
          <w:w w:val="110"/>
          <w:sz w:val="16"/>
          <w:vertAlign w:val="baseline"/>
        </w:rPr>
        <w:t>Mean</w:t>
      </w:r>
      <w:r>
        <w:rPr>
          <w:spacing w:val="-2"/>
          <w:w w:val="110"/>
          <w:sz w:val="16"/>
          <w:vertAlign w:val="baseline"/>
        </w:rPr>
        <w:t> </w:t>
      </w:r>
      <w:r>
        <w:rPr>
          <w:w w:val="110"/>
          <w:sz w:val="16"/>
          <w:vertAlign w:val="baseline"/>
        </w:rPr>
        <w:t>±</w:t>
      </w:r>
      <w:r>
        <w:rPr>
          <w:spacing w:val="-1"/>
          <w:w w:val="110"/>
          <w:sz w:val="16"/>
          <w:vertAlign w:val="baseline"/>
        </w:rPr>
        <w:t> </w:t>
      </w:r>
      <w:r>
        <w:rPr>
          <w:w w:val="110"/>
          <w:sz w:val="16"/>
          <w:vertAlign w:val="baseline"/>
        </w:rPr>
        <w:t>SD</w:t>
      </w:r>
      <w:r>
        <w:rPr>
          <w:spacing w:val="-2"/>
          <w:w w:val="110"/>
          <w:sz w:val="16"/>
          <w:vertAlign w:val="baseline"/>
        </w:rPr>
        <w:t> </w:t>
      </w:r>
      <w:r>
        <w:rPr>
          <w:w w:val="110"/>
          <w:sz w:val="16"/>
          <w:vertAlign w:val="baseline"/>
        </w:rPr>
        <w:t>(N</w:t>
      </w:r>
      <w:r>
        <w:rPr>
          <w:spacing w:val="-2"/>
          <w:w w:val="110"/>
          <w:sz w:val="16"/>
          <w:vertAlign w:val="baseline"/>
        </w:rPr>
        <w:t> </w:t>
      </w:r>
      <w:r>
        <w:rPr>
          <w:w w:val="110"/>
          <w:sz w:val="16"/>
          <w:vertAlign w:val="baseline"/>
        </w:rPr>
        <w:t>=</w:t>
      </w:r>
      <w:r>
        <w:rPr>
          <w:spacing w:val="-1"/>
          <w:w w:val="110"/>
          <w:sz w:val="16"/>
          <w:vertAlign w:val="baseline"/>
        </w:rPr>
        <w:t> </w:t>
      </w:r>
      <w:r>
        <w:rPr>
          <w:spacing w:val="-4"/>
          <w:w w:val="110"/>
          <w:sz w:val="16"/>
          <w:vertAlign w:val="baseline"/>
        </w:rPr>
        <w:t>31).</w:t>
      </w:r>
    </w:p>
    <w:p>
      <w:pPr>
        <w:spacing w:after="0"/>
        <w:jc w:val="left"/>
        <w:rPr>
          <w:sz w:val="16"/>
        </w:rPr>
        <w:sectPr>
          <w:headerReference w:type="even" r:id="rId30"/>
          <w:pgSz w:w="12960" w:h="8640" w:orient="landscape"/>
          <w:pgMar w:header="0" w:footer="0" w:top="0" w:bottom="280" w:left="1160" w:right="1460"/>
        </w:sectPr>
      </w:pPr>
    </w:p>
    <w:p>
      <w:pPr>
        <w:pStyle w:val="BodyText"/>
        <w:spacing w:before="64"/>
      </w:pPr>
      <w:r>
        <w:rPr/>
        <mc:AlternateContent>
          <mc:Choice Requires="wps">
            <w:drawing>
              <wp:anchor distT="0" distB="0" distL="0" distR="0" allowOverlap="1" layoutInCell="1" locked="0" behindDoc="0" simplePos="0" relativeHeight="15737856">
                <wp:simplePos x="0" y="0"/>
                <wp:positionH relativeFrom="page">
                  <wp:posOffset>1128</wp:posOffset>
                </wp:positionH>
                <wp:positionV relativeFrom="page">
                  <wp:posOffset>2277088</wp:posOffset>
                </wp:positionV>
                <wp:extent cx="166370" cy="3707765"/>
                <wp:effectExtent l="0" t="0" r="0" b="0"/>
                <wp:wrapNone/>
                <wp:docPr id="47" name="Textbox 47"/>
                <wp:cNvGraphicFramePr>
                  <a:graphicFrameLocks/>
                </wp:cNvGraphicFramePr>
                <a:graphic>
                  <a:graphicData uri="http://schemas.microsoft.com/office/word/2010/wordprocessingShape">
                    <wps:wsp>
                      <wps:cNvPr id="47" name="Textbox 47"/>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37856" type="#_x0000_t202" id="docshape33"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p>
    <w:p>
      <w:pPr>
        <w:pStyle w:val="BodyText"/>
        <w:spacing w:line="271" w:lineRule="auto"/>
        <w:ind w:left="120" w:right="357"/>
        <w:jc w:val="both"/>
      </w:pPr>
      <w:r>
        <w:rPr/>
        <w:t>three vegetables: </w:t>
      </w:r>
      <w:r>
        <w:rPr>
          <w:i/>
        </w:rPr>
        <w:t>Solanum nigrum, Cleome gynandra, </w:t>
      </w:r>
      <w:r>
        <w:rPr/>
        <w:t>and </w:t>
      </w:r>
      <w:r>
        <w:rPr>
          <w:i/>
        </w:rPr>
        <w:t>Vigna unguic- </w:t>
      </w:r>
      <w:r>
        <w:rPr>
          <w:i/>
          <w:w w:val="110"/>
        </w:rPr>
        <w:t>ulata.</w:t>
      </w:r>
      <w:r>
        <w:rPr>
          <w:i/>
          <w:w w:val="110"/>
        </w:rPr>
        <w:t> </w:t>
      </w:r>
      <w:r>
        <w:rPr>
          <w:w w:val="110"/>
        </w:rPr>
        <w:t>At</w:t>
      </w:r>
      <w:r>
        <w:rPr>
          <w:w w:val="110"/>
        </w:rPr>
        <w:t> Ksh.</w:t>
      </w:r>
      <w:r>
        <w:rPr>
          <w:w w:val="110"/>
        </w:rPr>
        <w:t> 13.90</w:t>
      </w:r>
      <w:r>
        <w:rPr>
          <w:w w:val="110"/>
        </w:rPr>
        <w:t> per</w:t>
      </w:r>
      <w:r>
        <w:rPr>
          <w:w w:val="110"/>
        </w:rPr>
        <w:t> bunch,</w:t>
      </w:r>
      <w:r>
        <w:rPr>
          <w:w w:val="110"/>
        </w:rPr>
        <w:t> Amaranthus</w:t>
      </w:r>
      <w:r>
        <w:rPr>
          <w:w w:val="110"/>
        </w:rPr>
        <w:t> </w:t>
      </w:r>
      <w:r>
        <w:rPr>
          <w:i/>
          <w:w w:val="110"/>
        </w:rPr>
        <w:t>spp</w:t>
      </w:r>
      <w:r>
        <w:rPr>
          <w:i/>
          <w:w w:val="110"/>
        </w:rPr>
        <w:t> </w:t>
      </w:r>
      <w:r>
        <w:rPr>
          <w:w w:val="110"/>
        </w:rPr>
        <w:t>were</w:t>
      </w:r>
      <w:r>
        <w:rPr>
          <w:w w:val="110"/>
        </w:rPr>
        <w:t> the</w:t>
      </w:r>
      <w:r>
        <w:rPr>
          <w:w w:val="110"/>
        </w:rPr>
        <w:t> cheapest</w:t>
      </w:r>
      <w:r>
        <w:rPr>
          <w:i/>
          <w:w w:val="110"/>
        </w:rPr>
        <w:t>. </w:t>
      </w:r>
      <w:r>
        <w:rPr>
          <w:w w:val="110"/>
        </w:rPr>
        <w:t>Finally,</w:t>
      </w:r>
      <w:r>
        <w:rPr>
          <w:w w:val="110"/>
        </w:rPr>
        <w:t> the</w:t>
      </w:r>
      <w:r>
        <w:rPr>
          <w:w w:val="110"/>
        </w:rPr>
        <w:t> number</w:t>
      </w:r>
      <w:r>
        <w:rPr>
          <w:w w:val="110"/>
        </w:rPr>
        <w:t> of</w:t>
      </w:r>
      <w:r>
        <w:rPr>
          <w:w w:val="110"/>
        </w:rPr>
        <w:t> bundles</w:t>
      </w:r>
      <w:r>
        <w:rPr>
          <w:w w:val="110"/>
        </w:rPr>
        <w:t> that</w:t>
      </w:r>
      <w:r>
        <w:rPr>
          <w:w w:val="110"/>
        </w:rPr>
        <w:t> spoiled</w:t>
      </w:r>
      <w:r>
        <w:rPr>
          <w:w w:val="110"/>
        </w:rPr>
        <w:t> per</w:t>
      </w:r>
      <w:r>
        <w:rPr>
          <w:w w:val="110"/>
        </w:rPr>
        <w:t> day</w:t>
      </w:r>
      <w:r>
        <w:rPr>
          <w:w w:val="110"/>
        </w:rPr>
        <w:t> was</w:t>
      </w:r>
      <w:r>
        <w:rPr>
          <w:w w:val="110"/>
        </w:rPr>
        <w:t> highest</w:t>
      </w:r>
      <w:r>
        <w:rPr>
          <w:w w:val="110"/>
        </w:rPr>
        <w:t> for </w:t>
      </w:r>
      <w:r>
        <w:rPr>
          <w:i/>
          <w:w w:val="110"/>
        </w:rPr>
        <w:t>Amaranthus spp</w:t>
      </w:r>
      <w:r>
        <w:rPr>
          <w:w w:val="110"/>
        </w:rPr>
        <w:t>. at 5.5% and lowest for </w:t>
      </w:r>
      <w:r>
        <w:rPr>
          <w:i/>
          <w:w w:val="110"/>
        </w:rPr>
        <w:t>Cleome gynandra </w:t>
      </w:r>
      <w:r>
        <w:rPr>
          <w:w w:val="110"/>
        </w:rPr>
        <w:t>at 3.1%. It appears there was correlation between the number of bundles spoiling and</w:t>
      </w:r>
      <w:r>
        <w:rPr>
          <w:w w:val="110"/>
        </w:rPr>
        <w:t> those</w:t>
      </w:r>
      <w:r>
        <w:rPr>
          <w:w w:val="110"/>
        </w:rPr>
        <w:t> received</w:t>
      </w:r>
      <w:r>
        <w:rPr>
          <w:w w:val="110"/>
        </w:rPr>
        <w:t> each</w:t>
      </w:r>
      <w:r>
        <w:rPr>
          <w:w w:val="110"/>
        </w:rPr>
        <w:t> day.</w:t>
      </w:r>
      <w:r>
        <w:rPr>
          <w:w w:val="110"/>
        </w:rPr>
        <w:t> The</w:t>
      </w:r>
      <w:r>
        <w:rPr>
          <w:w w:val="110"/>
        </w:rPr>
        <w:t> number</w:t>
      </w:r>
      <w:r>
        <w:rPr>
          <w:w w:val="110"/>
        </w:rPr>
        <w:t> of</w:t>
      </w:r>
      <w:r>
        <w:rPr>
          <w:w w:val="110"/>
        </w:rPr>
        <w:t> bundles</w:t>
      </w:r>
      <w:r>
        <w:rPr>
          <w:w w:val="110"/>
        </w:rPr>
        <w:t> spoiling</w:t>
      </w:r>
      <w:r>
        <w:rPr>
          <w:spacing w:val="40"/>
          <w:w w:val="110"/>
        </w:rPr>
        <w:t> </w:t>
      </w:r>
      <w:r>
        <w:rPr>
          <w:w w:val="110"/>
        </w:rPr>
        <w:t>increased</w:t>
      </w:r>
      <w:r>
        <w:rPr>
          <w:w w:val="110"/>
        </w:rPr>
        <w:t> with</w:t>
      </w:r>
      <w:r>
        <w:rPr>
          <w:w w:val="110"/>
        </w:rPr>
        <w:t> increase</w:t>
      </w:r>
      <w:r>
        <w:rPr>
          <w:w w:val="110"/>
        </w:rPr>
        <w:t> in</w:t>
      </w:r>
      <w:r>
        <w:rPr>
          <w:w w:val="110"/>
        </w:rPr>
        <w:t> number</w:t>
      </w:r>
      <w:r>
        <w:rPr>
          <w:w w:val="110"/>
        </w:rPr>
        <w:t> of</w:t>
      </w:r>
      <w:r>
        <w:rPr>
          <w:w w:val="110"/>
        </w:rPr>
        <w:t> bundles</w:t>
      </w:r>
      <w:r>
        <w:rPr>
          <w:w w:val="110"/>
        </w:rPr>
        <w:t> received</w:t>
      </w:r>
      <w:r>
        <w:rPr>
          <w:w w:val="110"/>
        </w:rPr>
        <w:t> by</w:t>
      </w:r>
      <w:r>
        <w:rPr>
          <w:w w:val="110"/>
        </w:rPr>
        <w:t> the</w:t>
      </w:r>
      <w:r>
        <w:rPr>
          <w:w w:val="110"/>
        </w:rPr>
        <w:t> super- markets/green grocers.</w:t>
      </w:r>
    </w:p>
    <w:p>
      <w:pPr>
        <w:pStyle w:val="BodyText"/>
        <w:spacing w:line="271" w:lineRule="auto"/>
        <w:ind w:left="119" w:right="356" w:firstLine="360"/>
        <w:jc w:val="both"/>
      </w:pPr>
      <w:r>
        <w:rPr>
          <w:i/>
          <w:w w:val="105"/>
        </w:rPr>
        <w:t>Amaranthus spp. </w:t>
      </w:r>
      <w:r>
        <w:rPr>
          <w:w w:val="105"/>
        </w:rPr>
        <w:t>and </w:t>
      </w:r>
      <w:r>
        <w:rPr>
          <w:i/>
          <w:w w:val="105"/>
        </w:rPr>
        <w:t>Solanum nigrum </w:t>
      </w:r>
      <w:r>
        <w:rPr>
          <w:w w:val="105"/>
        </w:rPr>
        <w:t>were sold in all the 31 stores studied while </w:t>
      </w:r>
      <w:r>
        <w:rPr>
          <w:i/>
          <w:w w:val="105"/>
        </w:rPr>
        <w:t>Cleome gynandra </w:t>
      </w:r>
      <w:r>
        <w:rPr>
          <w:w w:val="105"/>
        </w:rPr>
        <w:t>and </w:t>
      </w:r>
      <w:r>
        <w:rPr>
          <w:i/>
          <w:w w:val="105"/>
        </w:rPr>
        <w:t>Vigna unguiculata </w:t>
      </w:r>
      <w:r>
        <w:rPr>
          <w:w w:val="105"/>
        </w:rPr>
        <w:t>were sold in 94% of the sales outlets. Of all the traditional vegetables sold, consumers indi- cated a preference for </w:t>
      </w:r>
      <w:r>
        <w:rPr>
          <w:i/>
          <w:w w:val="105"/>
        </w:rPr>
        <w:t>Amaranthus spp. </w:t>
      </w:r>
      <w:r>
        <w:rPr>
          <w:w w:val="105"/>
        </w:rPr>
        <w:t>with most of them likening it to spinach. The other vegetables were less attractive than the</w:t>
      </w:r>
      <w:r>
        <w:rPr>
          <w:w w:val="105"/>
        </w:rPr>
        <w:t> </w:t>
      </w:r>
      <w:r>
        <w:rPr>
          <w:i/>
          <w:w w:val="105"/>
        </w:rPr>
        <w:t>Amaranthus spp </w:t>
      </w:r>
      <w:r>
        <w:rPr>
          <w:w w:val="105"/>
        </w:rPr>
        <w:t>because consumers indicated that they have a bitter taste. Only two species</w:t>
      </w:r>
      <w:r>
        <w:rPr>
          <w:spacing w:val="-11"/>
          <w:w w:val="105"/>
        </w:rPr>
        <w:t> </w:t>
      </w:r>
      <w:r>
        <w:rPr>
          <w:w w:val="105"/>
        </w:rPr>
        <w:t>of</w:t>
      </w:r>
      <w:r>
        <w:rPr>
          <w:spacing w:val="-11"/>
          <w:w w:val="105"/>
        </w:rPr>
        <w:t> </w:t>
      </w:r>
      <w:r>
        <w:rPr>
          <w:w w:val="105"/>
        </w:rPr>
        <w:t>amaranth;</w:t>
      </w:r>
      <w:r>
        <w:rPr>
          <w:spacing w:val="-11"/>
          <w:w w:val="105"/>
        </w:rPr>
        <w:t> </w:t>
      </w:r>
      <w:r>
        <w:rPr>
          <w:w w:val="105"/>
        </w:rPr>
        <w:t>A</w:t>
      </w:r>
      <w:r>
        <w:rPr>
          <w:i/>
          <w:w w:val="105"/>
        </w:rPr>
        <w:t>maranthus</w:t>
      </w:r>
      <w:r>
        <w:rPr>
          <w:i/>
          <w:spacing w:val="-11"/>
          <w:w w:val="105"/>
        </w:rPr>
        <w:t> </w:t>
      </w:r>
      <w:r>
        <w:rPr>
          <w:i/>
          <w:w w:val="105"/>
        </w:rPr>
        <w:t>hybridus</w:t>
      </w:r>
      <w:r>
        <w:rPr>
          <w:i/>
          <w:spacing w:val="-11"/>
          <w:w w:val="105"/>
        </w:rPr>
        <w:t> </w:t>
      </w:r>
      <w:r>
        <w:rPr>
          <w:w w:val="105"/>
        </w:rPr>
        <w:t>and</w:t>
      </w:r>
      <w:r>
        <w:rPr>
          <w:spacing w:val="-10"/>
          <w:w w:val="105"/>
        </w:rPr>
        <w:t> </w:t>
      </w:r>
      <w:r>
        <w:rPr>
          <w:i/>
          <w:w w:val="105"/>
        </w:rPr>
        <w:t>Amaranthus</w:t>
      </w:r>
      <w:r>
        <w:rPr>
          <w:i/>
          <w:spacing w:val="-11"/>
          <w:w w:val="105"/>
        </w:rPr>
        <w:t> </w:t>
      </w:r>
      <w:r>
        <w:rPr>
          <w:i/>
          <w:w w:val="105"/>
        </w:rPr>
        <w:t>cruentus</w:t>
      </w:r>
      <w:r>
        <w:rPr>
          <w:i/>
          <w:spacing w:val="-11"/>
          <w:w w:val="105"/>
        </w:rPr>
        <w:t> </w:t>
      </w:r>
      <w:r>
        <w:rPr>
          <w:w w:val="105"/>
        </w:rPr>
        <w:t>were sold. </w:t>
      </w:r>
      <w:r>
        <w:rPr>
          <w:i/>
          <w:w w:val="105"/>
        </w:rPr>
        <w:t>Amaranthus hybridus </w:t>
      </w:r>
      <w:r>
        <w:rPr>
          <w:w w:val="105"/>
        </w:rPr>
        <w:t>(referred to locally as </w:t>
      </w:r>
      <w:r>
        <w:rPr>
          <w:i/>
          <w:w w:val="105"/>
        </w:rPr>
        <w:t>kienyeji</w:t>
      </w:r>
      <w:r>
        <w:rPr>
          <w:w w:val="105"/>
        </w:rPr>
        <w:t>) was sold in all the</w:t>
      </w:r>
      <w:r>
        <w:rPr>
          <w:w w:val="105"/>
        </w:rPr>
        <w:t> stores,</w:t>
      </w:r>
      <w:r>
        <w:rPr>
          <w:w w:val="105"/>
        </w:rPr>
        <w:t> while</w:t>
      </w:r>
      <w:r>
        <w:rPr>
          <w:w w:val="105"/>
        </w:rPr>
        <w:t> </w:t>
      </w:r>
      <w:r>
        <w:rPr>
          <w:i/>
          <w:w w:val="105"/>
        </w:rPr>
        <w:t>Amaranthus</w:t>
      </w:r>
      <w:r>
        <w:rPr>
          <w:i/>
          <w:w w:val="105"/>
        </w:rPr>
        <w:t> cruentus</w:t>
      </w:r>
      <w:r>
        <w:rPr>
          <w:i/>
          <w:w w:val="105"/>
        </w:rPr>
        <w:t> </w:t>
      </w:r>
      <w:r>
        <w:rPr>
          <w:w w:val="105"/>
        </w:rPr>
        <w:t>(which</w:t>
      </w:r>
      <w:r>
        <w:rPr>
          <w:w w:val="105"/>
        </w:rPr>
        <w:t> is</w:t>
      </w:r>
      <w:r>
        <w:rPr>
          <w:w w:val="105"/>
        </w:rPr>
        <w:t> referred</w:t>
      </w:r>
      <w:r>
        <w:rPr>
          <w:w w:val="105"/>
        </w:rPr>
        <w:t> to</w:t>
      </w:r>
      <w:r>
        <w:rPr>
          <w:w w:val="105"/>
        </w:rPr>
        <w:t> locally</w:t>
      </w:r>
      <w:r>
        <w:rPr>
          <w:w w:val="105"/>
        </w:rPr>
        <w:t> as </w:t>
      </w:r>
      <w:r>
        <w:rPr>
          <w:i/>
          <w:w w:val="105"/>
        </w:rPr>
        <w:t>agriculture </w:t>
      </w:r>
      <w:r>
        <w:rPr>
          <w:w w:val="105"/>
        </w:rPr>
        <w:t>because it is widely believed to be an agriculturally improved variety) was sold in 19 of the stores. There was a definite preference by the</w:t>
      </w:r>
      <w:r>
        <w:rPr>
          <w:w w:val="105"/>
        </w:rPr>
        <w:t> customers</w:t>
      </w:r>
      <w:r>
        <w:rPr>
          <w:w w:val="105"/>
        </w:rPr>
        <w:t> for</w:t>
      </w:r>
      <w:r>
        <w:rPr>
          <w:w w:val="105"/>
        </w:rPr>
        <w:t> </w:t>
      </w:r>
      <w:r>
        <w:rPr>
          <w:i/>
          <w:w w:val="105"/>
        </w:rPr>
        <w:t>Amaranthus</w:t>
      </w:r>
      <w:r>
        <w:rPr>
          <w:i/>
          <w:w w:val="105"/>
        </w:rPr>
        <w:t> hybridus</w:t>
      </w:r>
      <w:r>
        <w:rPr>
          <w:i/>
          <w:w w:val="105"/>
        </w:rPr>
        <w:t> </w:t>
      </w:r>
      <w:r>
        <w:rPr>
          <w:w w:val="105"/>
        </w:rPr>
        <w:t>compared</w:t>
      </w:r>
      <w:r>
        <w:rPr>
          <w:w w:val="105"/>
        </w:rPr>
        <w:t> to</w:t>
      </w:r>
      <w:r>
        <w:rPr>
          <w:w w:val="105"/>
        </w:rPr>
        <w:t> </w:t>
      </w:r>
      <w:r>
        <w:rPr>
          <w:i/>
          <w:w w:val="105"/>
        </w:rPr>
        <w:t>Amaranthus cruentus</w:t>
      </w:r>
      <w:r>
        <w:rPr>
          <w:w w:val="105"/>
        </w:rPr>
        <w:t>,</w:t>
      </w:r>
      <w:r>
        <w:rPr>
          <w:w w:val="105"/>
        </w:rPr>
        <w:t> which</w:t>
      </w:r>
      <w:r>
        <w:rPr>
          <w:w w:val="105"/>
        </w:rPr>
        <w:t> probably</w:t>
      </w:r>
      <w:r>
        <w:rPr>
          <w:w w:val="105"/>
        </w:rPr>
        <w:t> explains</w:t>
      </w:r>
      <w:r>
        <w:rPr>
          <w:w w:val="105"/>
        </w:rPr>
        <w:t> why</w:t>
      </w:r>
      <w:r>
        <w:rPr>
          <w:w w:val="105"/>
        </w:rPr>
        <w:t> the</w:t>
      </w:r>
      <w:r>
        <w:rPr>
          <w:w w:val="105"/>
        </w:rPr>
        <w:t> type</w:t>
      </w:r>
      <w:r>
        <w:rPr>
          <w:w w:val="105"/>
        </w:rPr>
        <w:t> was</w:t>
      </w:r>
      <w:r>
        <w:rPr>
          <w:w w:val="105"/>
        </w:rPr>
        <w:t> the</w:t>
      </w:r>
      <w:r>
        <w:rPr>
          <w:w w:val="105"/>
        </w:rPr>
        <w:t> most</w:t>
      </w:r>
      <w:r>
        <w:rPr>
          <w:w w:val="105"/>
        </w:rPr>
        <w:t> popular with the stores. The major reason for the preference given by almost all the supermarkets and green grocers surveyed was that because its broad leaves</w:t>
      </w:r>
      <w:r>
        <w:rPr>
          <w:spacing w:val="-10"/>
          <w:w w:val="105"/>
        </w:rPr>
        <w:t> </w:t>
      </w:r>
      <w:r>
        <w:rPr>
          <w:w w:val="105"/>
        </w:rPr>
        <w:t>gave</w:t>
      </w:r>
      <w:r>
        <w:rPr>
          <w:spacing w:val="-9"/>
          <w:w w:val="105"/>
        </w:rPr>
        <w:t> </w:t>
      </w:r>
      <w:r>
        <w:rPr>
          <w:w w:val="105"/>
        </w:rPr>
        <w:t>it</w:t>
      </w:r>
      <w:r>
        <w:rPr>
          <w:spacing w:val="-9"/>
          <w:w w:val="105"/>
        </w:rPr>
        <w:t> </w:t>
      </w:r>
      <w:r>
        <w:rPr>
          <w:w w:val="105"/>
        </w:rPr>
        <w:t>a</w:t>
      </w:r>
      <w:r>
        <w:rPr>
          <w:spacing w:val="-9"/>
          <w:w w:val="105"/>
        </w:rPr>
        <w:t> </w:t>
      </w:r>
      <w:r>
        <w:rPr>
          <w:w w:val="105"/>
        </w:rPr>
        <w:t>succulent</w:t>
      </w:r>
      <w:r>
        <w:rPr>
          <w:spacing w:val="-9"/>
          <w:w w:val="105"/>
        </w:rPr>
        <w:t> </w:t>
      </w:r>
      <w:r>
        <w:rPr>
          <w:w w:val="105"/>
        </w:rPr>
        <w:t>appearance,</w:t>
      </w:r>
      <w:r>
        <w:rPr>
          <w:spacing w:val="-8"/>
          <w:w w:val="105"/>
        </w:rPr>
        <w:t> </w:t>
      </w:r>
      <w:r>
        <w:rPr>
          <w:i/>
          <w:w w:val="105"/>
        </w:rPr>
        <w:t>Amaranthus</w:t>
      </w:r>
      <w:r>
        <w:rPr>
          <w:i/>
          <w:spacing w:val="-10"/>
          <w:w w:val="105"/>
        </w:rPr>
        <w:t> </w:t>
      </w:r>
      <w:r>
        <w:rPr>
          <w:i/>
          <w:w w:val="105"/>
        </w:rPr>
        <w:t>cruentus</w:t>
      </w:r>
      <w:r>
        <w:rPr>
          <w:i/>
          <w:spacing w:val="-11"/>
          <w:w w:val="105"/>
        </w:rPr>
        <w:t> </w:t>
      </w:r>
      <w:r>
        <w:rPr>
          <w:w w:val="105"/>
        </w:rPr>
        <w:t>was</w:t>
      </w:r>
      <w:r>
        <w:rPr>
          <w:spacing w:val="-9"/>
          <w:w w:val="105"/>
        </w:rPr>
        <w:t> </w:t>
      </w:r>
      <w:r>
        <w:rPr>
          <w:w w:val="105"/>
        </w:rPr>
        <w:t>perceived by</w:t>
      </w:r>
      <w:r>
        <w:rPr>
          <w:w w:val="105"/>
        </w:rPr>
        <w:t> the</w:t>
      </w:r>
      <w:r>
        <w:rPr>
          <w:w w:val="105"/>
        </w:rPr>
        <w:t> customers</w:t>
      </w:r>
      <w:r>
        <w:rPr>
          <w:w w:val="105"/>
        </w:rPr>
        <w:t> to</w:t>
      </w:r>
      <w:r>
        <w:rPr>
          <w:w w:val="105"/>
        </w:rPr>
        <w:t> be</w:t>
      </w:r>
      <w:r>
        <w:rPr>
          <w:w w:val="105"/>
        </w:rPr>
        <w:t> grown</w:t>
      </w:r>
      <w:r>
        <w:rPr>
          <w:w w:val="105"/>
        </w:rPr>
        <w:t> using</w:t>
      </w:r>
      <w:r>
        <w:rPr>
          <w:w w:val="105"/>
        </w:rPr>
        <w:t> drain</w:t>
      </w:r>
      <w:r>
        <w:rPr>
          <w:w w:val="105"/>
        </w:rPr>
        <w:t> water</w:t>
      </w:r>
      <w:r>
        <w:rPr>
          <w:w w:val="105"/>
        </w:rPr>
        <w:t> heavily</w:t>
      </w:r>
      <w:r>
        <w:rPr>
          <w:w w:val="105"/>
        </w:rPr>
        <w:t> contaminated</w:t>
      </w:r>
      <w:r>
        <w:rPr>
          <w:spacing w:val="40"/>
          <w:w w:val="105"/>
        </w:rPr>
        <w:t> </w:t>
      </w:r>
      <w:r>
        <w:rPr>
          <w:w w:val="105"/>
        </w:rPr>
        <w:t>with sewage and hence was not fit for human consumption. If consumer education to dispel this misconception is carried out, consumption of the vegetable should increase.</w:t>
      </w:r>
    </w:p>
    <w:p>
      <w:pPr>
        <w:pStyle w:val="BodyText"/>
        <w:spacing w:line="271" w:lineRule="auto" w:before="4"/>
        <w:ind w:left="119" w:right="355" w:firstLine="360"/>
        <w:jc w:val="both"/>
      </w:pPr>
      <w:r>
        <w:rPr>
          <w:w w:val="105"/>
        </w:rPr>
        <w:t>The</w:t>
      </w:r>
      <w:r>
        <w:rPr>
          <w:w w:val="105"/>
        </w:rPr>
        <w:t> results</w:t>
      </w:r>
      <w:r>
        <w:rPr>
          <w:w w:val="105"/>
        </w:rPr>
        <w:t> indicate</w:t>
      </w:r>
      <w:r>
        <w:rPr>
          <w:w w:val="105"/>
        </w:rPr>
        <w:t> that</w:t>
      </w:r>
      <w:r>
        <w:rPr>
          <w:w w:val="105"/>
        </w:rPr>
        <w:t> in</w:t>
      </w:r>
      <w:r>
        <w:rPr>
          <w:w w:val="105"/>
        </w:rPr>
        <w:t> 20</w:t>
      </w:r>
      <w:r>
        <w:rPr>
          <w:w w:val="105"/>
        </w:rPr>
        <w:t> out</w:t>
      </w:r>
      <w:r>
        <w:rPr>
          <w:w w:val="105"/>
        </w:rPr>
        <w:t> of</w:t>
      </w:r>
      <w:r>
        <w:rPr>
          <w:w w:val="105"/>
        </w:rPr>
        <w:t> the</w:t>
      </w:r>
      <w:r>
        <w:rPr>
          <w:w w:val="105"/>
        </w:rPr>
        <w:t> 31</w:t>
      </w:r>
      <w:r>
        <w:rPr>
          <w:w w:val="105"/>
        </w:rPr>
        <w:t> outlets,</w:t>
      </w:r>
      <w:r>
        <w:rPr>
          <w:w w:val="105"/>
        </w:rPr>
        <w:t> customers purchased</w:t>
      </w:r>
      <w:r>
        <w:rPr>
          <w:w w:val="105"/>
        </w:rPr>
        <w:t> two</w:t>
      </w:r>
      <w:r>
        <w:rPr>
          <w:w w:val="105"/>
        </w:rPr>
        <w:t> or</w:t>
      </w:r>
      <w:r>
        <w:rPr>
          <w:w w:val="105"/>
        </w:rPr>
        <w:t> more</w:t>
      </w:r>
      <w:r>
        <w:rPr>
          <w:w w:val="105"/>
        </w:rPr>
        <w:t> bundles</w:t>
      </w:r>
      <w:r>
        <w:rPr>
          <w:w w:val="105"/>
        </w:rPr>
        <w:t> of</w:t>
      </w:r>
      <w:r>
        <w:rPr>
          <w:w w:val="105"/>
        </w:rPr>
        <w:t> amaranth</w:t>
      </w:r>
      <w:r>
        <w:rPr>
          <w:w w:val="105"/>
        </w:rPr>
        <w:t> (Table</w:t>
      </w:r>
      <w:r>
        <w:rPr>
          <w:w w:val="105"/>
        </w:rPr>
        <w:t> 1).</w:t>
      </w:r>
      <w:r>
        <w:rPr>
          <w:w w:val="105"/>
        </w:rPr>
        <w:t> Those</w:t>
      </w:r>
      <w:r>
        <w:rPr>
          <w:w w:val="105"/>
        </w:rPr>
        <w:t> who purchased one bundle of one type of vegetable indicated that they mixed the amaranth with other vegetables in cooking to reduce the pungency of vegetables</w:t>
      </w:r>
      <w:r>
        <w:rPr>
          <w:w w:val="105"/>
        </w:rPr>
        <w:t> like</w:t>
      </w:r>
      <w:r>
        <w:rPr>
          <w:w w:val="105"/>
        </w:rPr>
        <w:t> </w:t>
      </w:r>
      <w:r>
        <w:rPr>
          <w:i/>
          <w:w w:val="105"/>
        </w:rPr>
        <w:t>Cleome</w:t>
      </w:r>
      <w:r>
        <w:rPr>
          <w:i/>
          <w:w w:val="105"/>
        </w:rPr>
        <w:t> gynandra</w:t>
      </w:r>
      <w:r>
        <w:rPr>
          <w:i/>
          <w:w w:val="105"/>
        </w:rPr>
        <w:t> </w:t>
      </w:r>
      <w:r>
        <w:rPr>
          <w:w w:val="105"/>
        </w:rPr>
        <w:t>and</w:t>
      </w:r>
      <w:r>
        <w:rPr>
          <w:w w:val="105"/>
        </w:rPr>
        <w:t> </w:t>
      </w:r>
      <w:r>
        <w:rPr>
          <w:i/>
          <w:w w:val="105"/>
        </w:rPr>
        <w:t>Solanum</w:t>
      </w:r>
      <w:r>
        <w:rPr>
          <w:i/>
          <w:w w:val="105"/>
        </w:rPr>
        <w:t> nigrum</w:t>
      </w:r>
      <w:r>
        <w:rPr>
          <w:w w:val="105"/>
        </w:rPr>
        <w:t>.</w:t>
      </w:r>
      <w:r>
        <w:rPr>
          <w:w w:val="105"/>
        </w:rPr>
        <w:t> Two</w:t>
      </w:r>
      <w:r>
        <w:rPr>
          <w:w w:val="105"/>
        </w:rPr>
        <w:t> bundles</w:t>
      </w:r>
      <w:r>
        <w:rPr>
          <w:w w:val="105"/>
        </w:rPr>
        <w:t> of amaranth represent 0.51 kg of edible fraction, enough for one meal for an average family of eight members.</w:t>
      </w:r>
    </w:p>
    <w:p>
      <w:pPr>
        <w:pStyle w:val="BodyText"/>
        <w:spacing w:line="271" w:lineRule="auto"/>
        <w:ind w:left="119" w:right="357" w:firstLine="360"/>
        <w:jc w:val="both"/>
      </w:pPr>
      <w:r>
        <w:rPr>
          <w:w w:val="105"/>
        </w:rPr>
        <w:t>The</w:t>
      </w:r>
      <w:r>
        <w:rPr>
          <w:w w:val="105"/>
        </w:rPr>
        <w:t> vegetables</w:t>
      </w:r>
      <w:r>
        <w:rPr>
          <w:w w:val="105"/>
        </w:rPr>
        <w:t> were</w:t>
      </w:r>
      <w:r>
        <w:rPr>
          <w:w w:val="105"/>
        </w:rPr>
        <w:t> supplied</w:t>
      </w:r>
      <w:r>
        <w:rPr>
          <w:w w:val="105"/>
        </w:rPr>
        <w:t> directly</w:t>
      </w:r>
      <w:r>
        <w:rPr>
          <w:w w:val="105"/>
        </w:rPr>
        <w:t> by</w:t>
      </w:r>
      <w:r>
        <w:rPr>
          <w:w w:val="105"/>
        </w:rPr>
        <w:t> the</w:t>
      </w:r>
      <w:r>
        <w:rPr>
          <w:w w:val="105"/>
        </w:rPr>
        <w:t> growers</w:t>
      </w:r>
      <w:r>
        <w:rPr>
          <w:w w:val="105"/>
        </w:rPr>
        <w:t> to</w:t>
      </w:r>
      <w:r>
        <w:rPr>
          <w:w w:val="105"/>
        </w:rPr>
        <w:t> 28</w:t>
      </w:r>
      <w:r>
        <w:rPr>
          <w:w w:val="105"/>
        </w:rPr>
        <w:t> outlets with some of the green grocers also growing their own vegetables, which they</w:t>
      </w:r>
      <w:r>
        <w:rPr>
          <w:w w:val="105"/>
        </w:rPr>
        <w:t> supplemented</w:t>
      </w:r>
      <w:r>
        <w:rPr>
          <w:w w:val="105"/>
        </w:rPr>
        <w:t> with</w:t>
      </w:r>
      <w:r>
        <w:rPr>
          <w:w w:val="105"/>
        </w:rPr>
        <w:t> those</w:t>
      </w:r>
      <w:r>
        <w:rPr>
          <w:w w:val="105"/>
        </w:rPr>
        <w:t> of</w:t>
      </w:r>
      <w:r>
        <w:rPr>
          <w:w w:val="105"/>
        </w:rPr>
        <w:t> other</w:t>
      </w:r>
      <w:r>
        <w:rPr>
          <w:w w:val="105"/>
        </w:rPr>
        <w:t> growers.</w:t>
      </w:r>
      <w:r>
        <w:rPr>
          <w:w w:val="105"/>
        </w:rPr>
        <w:t> The</w:t>
      </w:r>
      <w:r>
        <w:rPr>
          <w:w w:val="105"/>
        </w:rPr>
        <w:t> remaining</w:t>
      </w:r>
      <w:r>
        <w:rPr>
          <w:w w:val="105"/>
        </w:rPr>
        <w:t> outlets were</w:t>
      </w:r>
      <w:r>
        <w:rPr>
          <w:spacing w:val="44"/>
          <w:w w:val="105"/>
        </w:rPr>
        <w:t> </w:t>
      </w:r>
      <w:r>
        <w:rPr>
          <w:w w:val="105"/>
        </w:rPr>
        <w:t>supplied</w:t>
      </w:r>
      <w:r>
        <w:rPr>
          <w:spacing w:val="44"/>
          <w:w w:val="105"/>
        </w:rPr>
        <w:t> </w:t>
      </w:r>
      <w:r>
        <w:rPr>
          <w:w w:val="105"/>
        </w:rPr>
        <w:t>with</w:t>
      </w:r>
      <w:r>
        <w:rPr>
          <w:spacing w:val="45"/>
          <w:w w:val="105"/>
        </w:rPr>
        <w:t> </w:t>
      </w:r>
      <w:r>
        <w:rPr>
          <w:w w:val="105"/>
        </w:rPr>
        <w:t>the</w:t>
      </w:r>
      <w:r>
        <w:rPr>
          <w:spacing w:val="44"/>
          <w:w w:val="105"/>
        </w:rPr>
        <w:t> </w:t>
      </w:r>
      <w:r>
        <w:rPr>
          <w:w w:val="105"/>
        </w:rPr>
        <w:t>vegetables</w:t>
      </w:r>
      <w:r>
        <w:rPr>
          <w:spacing w:val="44"/>
          <w:w w:val="105"/>
        </w:rPr>
        <w:t> </w:t>
      </w:r>
      <w:r>
        <w:rPr>
          <w:w w:val="105"/>
        </w:rPr>
        <w:t>by</w:t>
      </w:r>
      <w:r>
        <w:rPr>
          <w:spacing w:val="44"/>
          <w:w w:val="105"/>
        </w:rPr>
        <w:t> </w:t>
      </w:r>
      <w:r>
        <w:rPr>
          <w:w w:val="105"/>
        </w:rPr>
        <w:t>middlemen.</w:t>
      </w:r>
      <w:r>
        <w:rPr>
          <w:spacing w:val="44"/>
          <w:w w:val="105"/>
        </w:rPr>
        <w:t> </w:t>
      </w:r>
      <w:r>
        <w:rPr>
          <w:w w:val="105"/>
        </w:rPr>
        <w:t>The</w:t>
      </w:r>
      <w:r>
        <w:rPr>
          <w:spacing w:val="45"/>
          <w:w w:val="105"/>
        </w:rPr>
        <w:t> </w:t>
      </w:r>
      <w:r>
        <w:rPr>
          <w:w w:val="105"/>
        </w:rPr>
        <w:t>main</w:t>
      </w:r>
      <w:r>
        <w:rPr>
          <w:spacing w:val="44"/>
          <w:w w:val="105"/>
        </w:rPr>
        <w:t> </w:t>
      </w:r>
      <w:r>
        <w:rPr>
          <w:w w:val="105"/>
        </w:rPr>
        <w:t>mode</w:t>
      </w:r>
      <w:r>
        <w:rPr>
          <w:spacing w:val="44"/>
          <w:w w:val="105"/>
        </w:rPr>
        <w:t> </w:t>
      </w:r>
      <w:r>
        <w:rPr>
          <w:spacing w:val="-5"/>
          <w:w w:val="105"/>
        </w:rPr>
        <w:t>of</w:t>
      </w:r>
    </w:p>
    <w:p>
      <w:pPr>
        <w:spacing w:after="0" w:line="271" w:lineRule="auto"/>
        <w:jc w:val="both"/>
        <w:sectPr>
          <w:headerReference w:type="default" r:id="rId31"/>
          <w:pgSz w:w="8640" w:h="12960"/>
          <w:pgMar w:header="1015" w:footer="0" w:top="1200" w:bottom="280" w:left="960" w:right="960"/>
          <w:pgNumType w:start="389"/>
        </w:sectPr>
      </w:pPr>
    </w:p>
    <w:p>
      <w:pPr>
        <w:tabs>
          <w:tab w:pos="4787" w:val="left" w:leader="none"/>
        </w:tabs>
        <w:spacing w:before="84"/>
        <w:ind w:left="360" w:right="0" w:firstLine="0"/>
        <w:jc w:val="left"/>
        <w:rPr>
          <w:rFonts w:ascii="Trebuchet MS"/>
          <w:sz w:val="16"/>
        </w:rPr>
      </w:pPr>
      <w:r>
        <w:rPr/>
        <mc:AlternateContent>
          <mc:Choice Requires="wps">
            <w:drawing>
              <wp:anchor distT="0" distB="0" distL="0" distR="0" allowOverlap="1" layoutInCell="1" locked="0" behindDoc="0" simplePos="0" relativeHeight="15738368">
                <wp:simplePos x="0" y="0"/>
                <wp:positionH relativeFrom="page">
                  <wp:posOffset>1128</wp:posOffset>
                </wp:positionH>
                <wp:positionV relativeFrom="page">
                  <wp:posOffset>2277088</wp:posOffset>
                </wp:positionV>
                <wp:extent cx="166370" cy="3707765"/>
                <wp:effectExtent l="0" t="0" r="0" b="0"/>
                <wp:wrapNone/>
                <wp:docPr id="48" name="Textbox 48"/>
                <wp:cNvGraphicFramePr>
                  <a:graphicFrameLocks/>
                </wp:cNvGraphicFramePr>
                <a:graphic>
                  <a:graphicData uri="http://schemas.microsoft.com/office/word/2010/wordprocessingShape">
                    <wps:wsp>
                      <wps:cNvPr id="48" name="Textbox 48"/>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38368" type="#_x0000_t202" id="docshape34"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r>
        <w:rPr>
          <w:rFonts w:ascii="Trebuchet MS"/>
          <w:spacing w:val="-5"/>
          <w:w w:val="110"/>
          <w:sz w:val="16"/>
        </w:rPr>
        <w:t>390</w:t>
      </w:r>
      <w:r>
        <w:rPr>
          <w:rFonts w:ascii="Trebuchet MS"/>
          <w:sz w:val="16"/>
        </w:rPr>
        <w:tab/>
      </w:r>
      <w:r>
        <w:rPr>
          <w:rFonts w:ascii="Trebuchet MS"/>
          <w:w w:val="110"/>
          <w:sz w:val="16"/>
        </w:rPr>
        <w:t>C.</w:t>
      </w:r>
      <w:r>
        <w:rPr>
          <w:rFonts w:ascii="Trebuchet MS"/>
          <w:spacing w:val="-2"/>
          <w:w w:val="110"/>
          <w:sz w:val="16"/>
        </w:rPr>
        <w:t> </w:t>
      </w:r>
      <w:r>
        <w:rPr>
          <w:rFonts w:ascii="Trebuchet MS"/>
          <w:w w:val="110"/>
          <w:sz w:val="16"/>
        </w:rPr>
        <w:t>M.</w:t>
      </w:r>
      <w:r>
        <w:rPr>
          <w:rFonts w:ascii="Trebuchet MS"/>
          <w:spacing w:val="-1"/>
          <w:w w:val="110"/>
          <w:sz w:val="16"/>
        </w:rPr>
        <w:t> </w:t>
      </w:r>
      <w:r>
        <w:rPr>
          <w:rFonts w:ascii="Trebuchet MS"/>
          <w:w w:val="110"/>
          <w:sz w:val="16"/>
        </w:rPr>
        <w:t>ONYANGO</w:t>
      </w:r>
      <w:r>
        <w:rPr>
          <w:rFonts w:ascii="Trebuchet MS"/>
          <w:spacing w:val="-1"/>
          <w:w w:val="110"/>
          <w:sz w:val="16"/>
        </w:rPr>
        <w:t> </w:t>
      </w:r>
      <w:r>
        <w:rPr>
          <w:rFonts w:ascii="Trebuchet MS"/>
          <w:w w:val="110"/>
          <w:sz w:val="16"/>
        </w:rPr>
        <w:t>ET </w:t>
      </w:r>
      <w:r>
        <w:rPr>
          <w:rFonts w:ascii="Trebuchet MS"/>
          <w:spacing w:val="-5"/>
          <w:w w:val="110"/>
          <w:sz w:val="16"/>
        </w:rPr>
        <w:t>AL.</w:t>
      </w:r>
    </w:p>
    <w:p>
      <w:pPr>
        <w:pStyle w:val="BodyText"/>
        <w:spacing w:before="113"/>
        <w:rPr>
          <w:rFonts w:ascii="Trebuchet MS"/>
          <w:sz w:val="16"/>
        </w:rPr>
      </w:pPr>
    </w:p>
    <w:p>
      <w:pPr>
        <w:pStyle w:val="BodyText"/>
        <w:spacing w:line="271" w:lineRule="auto"/>
        <w:ind w:left="359" w:right="116"/>
        <w:jc w:val="both"/>
      </w:pPr>
      <w:r>
        <w:rPr>
          <w:w w:val="110"/>
        </w:rPr>
        <w:t>transportation</w:t>
      </w:r>
      <w:r>
        <w:rPr>
          <w:spacing w:val="-8"/>
          <w:w w:val="110"/>
        </w:rPr>
        <w:t> </w:t>
      </w:r>
      <w:r>
        <w:rPr>
          <w:w w:val="110"/>
        </w:rPr>
        <w:t>of</w:t>
      </w:r>
      <w:r>
        <w:rPr>
          <w:spacing w:val="-7"/>
          <w:w w:val="110"/>
        </w:rPr>
        <w:t> </w:t>
      </w:r>
      <w:r>
        <w:rPr>
          <w:w w:val="110"/>
        </w:rPr>
        <w:t>the</w:t>
      </w:r>
      <w:r>
        <w:rPr>
          <w:spacing w:val="-7"/>
          <w:w w:val="110"/>
        </w:rPr>
        <w:t> </w:t>
      </w:r>
      <w:r>
        <w:rPr>
          <w:w w:val="110"/>
        </w:rPr>
        <w:t>vegetables</w:t>
      </w:r>
      <w:r>
        <w:rPr>
          <w:spacing w:val="-8"/>
          <w:w w:val="110"/>
        </w:rPr>
        <w:t> </w:t>
      </w:r>
      <w:r>
        <w:rPr>
          <w:w w:val="110"/>
        </w:rPr>
        <w:t>by</w:t>
      </w:r>
      <w:r>
        <w:rPr>
          <w:spacing w:val="-8"/>
          <w:w w:val="110"/>
        </w:rPr>
        <w:t> </w:t>
      </w:r>
      <w:r>
        <w:rPr>
          <w:w w:val="110"/>
        </w:rPr>
        <w:t>the</w:t>
      </w:r>
      <w:r>
        <w:rPr>
          <w:spacing w:val="-7"/>
          <w:w w:val="110"/>
        </w:rPr>
        <w:t> </w:t>
      </w:r>
      <w:r>
        <w:rPr>
          <w:w w:val="110"/>
        </w:rPr>
        <w:t>suppliers</w:t>
      </w:r>
      <w:r>
        <w:rPr>
          <w:spacing w:val="-8"/>
          <w:w w:val="110"/>
        </w:rPr>
        <w:t> </w:t>
      </w:r>
      <w:r>
        <w:rPr>
          <w:w w:val="110"/>
        </w:rPr>
        <w:t>to</w:t>
      </w:r>
      <w:r>
        <w:rPr>
          <w:spacing w:val="-8"/>
          <w:w w:val="110"/>
        </w:rPr>
        <w:t> </w:t>
      </w:r>
      <w:r>
        <w:rPr>
          <w:w w:val="110"/>
        </w:rPr>
        <w:t>the</w:t>
      </w:r>
      <w:r>
        <w:rPr>
          <w:spacing w:val="-8"/>
          <w:w w:val="110"/>
        </w:rPr>
        <w:t> </w:t>
      </w:r>
      <w:r>
        <w:rPr>
          <w:w w:val="110"/>
        </w:rPr>
        <w:t>stores</w:t>
      </w:r>
      <w:r>
        <w:rPr>
          <w:spacing w:val="-8"/>
          <w:w w:val="110"/>
        </w:rPr>
        <w:t> </w:t>
      </w:r>
      <w:r>
        <w:rPr>
          <w:w w:val="110"/>
        </w:rPr>
        <w:t>was</w:t>
      </w:r>
      <w:r>
        <w:rPr>
          <w:spacing w:val="-7"/>
          <w:w w:val="110"/>
        </w:rPr>
        <w:t> </w:t>
      </w:r>
      <w:r>
        <w:rPr>
          <w:w w:val="110"/>
        </w:rPr>
        <w:t>either by</w:t>
      </w:r>
      <w:r>
        <w:rPr>
          <w:spacing w:val="-14"/>
          <w:w w:val="110"/>
        </w:rPr>
        <w:t> </w:t>
      </w:r>
      <w:r>
        <w:rPr>
          <w:w w:val="110"/>
        </w:rPr>
        <w:t>a</w:t>
      </w:r>
      <w:r>
        <w:rPr>
          <w:spacing w:val="-13"/>
          <w:w w:val="110"/>
        </w:rPr>
        <w:t> </w:t>
      </w:r>
      <w:r>
        <w:rPr>
          <w:w w:val="110"/>
        </w:rPr>
        <w:t>lorry</w:t>
      </w:r>
      <w:r>
        <w:rPr>
          <w:spacing w:val="-14"/>
          <w:w w:val="110"/>
        </w:rPr>
        <w:t> </w:t>
      </w:r>
      <w:r>
        <w:rPr>
          <w:w w:val="110"/>
        </w:rPr>
        <w:t>or</w:t>
      </w:r>
      <w:r>
        <w:rPr>
          <w:spacing w:val="-13"/>
          <w:w w:val="110"/>
        </w:rPr>
        <w:t> </w:t>
      </w:r>
      <w:r>
        <w:rPr>
          <w:w w:val="110"/>
        </w:rPr>
        <w:t>pickup</w:t>
      </w:r>
      <w:r>
        <w:rPr>
          <w:spacing w:val="-13"/>
          <w:w w:val="110"/>
        </w:rPr>
        <w:t> </w:t>
      </w:r>
      <w:r>
        <w:rPr>
          <w:w w:val="110"/>
        </w:rPr>
        <w:t>truck.</w:t>
      </w:r>
      <w:r>
        <w:rPr>
          <w:spacing w:val="-13"/>
          <w:w w:val="110"/>
        </w:rPr>
        <w:t> </w:t>
      </w:r>
      <w:r>
        <w:rPr>
          <w:w w:val="110"/>
        </w:rPr>
        <w:t>For</w:t>
      </w:r>
      <w:r>
        <w:rPr>
          <w:spacing w:val="-13"/>
          <w:w w:val="110"/>
        </w:rPr>
        <w:t> </w:t>
      </w:r>
      <w:r>
        <w:rPr>
          <w:w w:val="110"/>
        </w:rPr>
        <w:t>transportation,</w:t>
      </w:r>
      <w:r>
        <w:rPr>
          <w:spacing w:val="-13"/>
          <w:w w:val="110"/>
        </w:rPr>
        <w:t> </w:t>
      </w:r>
      <w:r>
        <w:rPr>
          <w:w w:val="110"/>
        </w:rPr>
        <w:t>the</w:t>
      </w:r>
      <w:r>
        <w:rPr>
          <w:spacing w:val="-13"/>
          <w:w w:val="110"/>
        </w:rPr>
        <w:t> </w:t>
      </w:r>
      <w:r>
        <w:rPr>
          <w:w w:val="110"/>
        </w:rPr>
        <w:t>vegetables</w:t>
      </w:r>
      <w:r>
        <w:rPr>
          <w:spacing w:val="-14"/>
          <w:w w:val="110"/>
        </w:rPr>
        <w:t> </w:t>
      </w:r>
      <w:r>
        <w:rPr>
          <w:w w:val="110"/>
        </w:rPr>
        <w:t>were</w:t>
      </w:r>
      <w:r>
        <w:rPr>
          <w:spacing w:val="-13"/>
          <w:w w:val="110"/>
        </w:rPr>
        <w:t> </w:t>
      </w:r>
      <w:r>
        <w:rPr>
          <w:w w:val="110"/>
        </w:rPr>
        <w:t>either </w:t>
      </w:r>
      <w:r>
        <w:rPr/>
        <w:t>packaged in crates or just stacked in the trucks and covered. The vegetables </w:t>
      </w:r>
      <w:r>
        <w:rPr>
          <w:spacing w:val="-2"/>
          <w:w w:val="110"/>
        </w:rPr>
        <w:t>were</w:t>
      </w:r>
      <w:r>
        <w:rPr>
          <w:spacing w:val="-9"/>
          <w:w w:val="110"/>
        </w:rPr>
        <w:t> </w:t>
      </w:r>
      <w:r>
        <w:rPr>
          <w:spacing w:val="-2"/>
          <w:w w:val="110"/>
        </w:rPr>
        <w:t>received</w:t>
      </w:r>
      <w:r>
        <w:rPr>
          <w:spacing w:val="-9"/>
          <w:w w:val="110"/>
        </w:rPr>
        <w:t> </w:t>
      </w:r>
      <w:r>
        <w:rPr>
          <w:spacing w:val="-2"/>
          <w:w w:val="110"/>
        </w:rPr>
        <w:t>at</w:t>
      </w:r>
      <w:r>
        <w:rPr>
          <w:spacing w:val="-9"/>
          <w:w w:val="110"/>
        </w:rPr>
        <w:t> </w:t>
      </w:r>
      <w:r>
        <w:rPr>
          <w:spacing w:val="-2"/>
          <w:w w:val="110"/>
        </w:rPr>
        <w:t>all</w:t>
      </w:r>
      <w:r>
        <w:rPr>
          <w:spacing w:val="-9"/>
          <w:w w:val="110"/>
        </w:rPr>
        <w:t> </w:t>
      </w:r>
      <w:r>
        <w:rPr>
          <w:spacing w:val="-2"/>
          <w:w w:val="110"/>
        </w:rPr>
        <w:t>the</w:t>
      </w:r>
      <w:r>
        <w:rPr>
          <w:spacing w:val="-9"/>
          <w:w w:val="110"/>
        </w:rPr>
        <w:t> </w:t>
      </w:r>
      <w:r>
        <w:rPr>
          <w:spacing w:val="-2"/>
          <w:w w:val="110"/>
        </w:rPr>
        <w:t>sale</w:t>
      </w:r>
      <w:r>
        <w:rPr>
          <w:spacing w:val="-9"/>
          <w:w w:val="110"/>
        </w:rPr>
        <w:t> </w:t>
      </w:r>
      <w:r>
        <w:rPr>
          <w:spacing w:val="-2"/>
          <w:w w:val="110"/>
        </w:rPr>
        <w:t>outlets</w:t>
      </w:r>
      <w:r>
        <w:rPr>
          <w:spacing w:val="-8"/>
          <w:w w:val="110"/>
        </w:rPr>
        <w:t> </w:t>
      </w:r>
      <w:r>
        <w:rPr>
          <w:spacing w:val="-2"/>
          <w:w w:val="110"/>
        </w:rPr>
        <w:t>between</w:t>
      </w:r>
      <w:r>
        <w:rPr>
          <w:spacing w:val="-8"/>
          <w:w w:val="110"/>
        </w:rPr>
        <w:t> </w:t>
      </w:r>
      <w:r>
        <w:rPr>
          <w:spacing w:val="-2"/>
          <w:w w:val="110"/>
        </w:rPr>
        <w:t>8h00</w:t>
      </w:r>
      <w:r>
        <w:rPr>
          <w:spacing w:val="-8"/>
          <w:w w:val="110"/>
        </w:rPr>
        <w:t> </w:t>
      </w:r>
      <w:r>
        <w:rPr>
          <w:spacing w:val="-2"/>
          <w:w w:val="110"/>
        </w:rPr>
        <w:t>-10h00.</w:t>
      </w:r>
      <w:r>
        <w:rPr>
          <w:spacing w:val="-8"/>
          <w:w w:val="110"/>
        </w:rPr>
        <w:t> </w:t>
      </w:r>
      <w:r>
        <w:rPr>
          <w:spacing w:val="-2"/>
          <w:w w:val="110"/>
        </w:rPr>
        <w:t>On</w:t>
      </w:r>
      <w:r>
        <w:rPr>
          <w:spacing w:val="-8"/>
          <w:w w:val="110"/>
        </w:rPr>
        <w:t> </w:t>
      </w:r>
      <w:r>
        <w:rPr>
          <w:spacing w:val="-2"/>
          <w:w w:val="110"/>
        </w:rPr>
        <w:t>arrival,</w:t>
      </w:r>
      <w:r>
        <w:rPr>
          <w:spacing w:val="-8"/>
          <w:w w:val="110"/>
        </w:rPr>
        <w:t> </w:t>
      </w:r>
      <w:r>
        <w:rPr>
          <w:spacing w:val="-2"/>
          <w:w w:val="110"/>
        </w:rPr>
        <w:t>the </w:t>
      </w:r>
      <w:r>
        <w:rPr/>
        <w:t>vegetables were preserved by either holding them in a cold room (6–8 </w:t>
      </w:r>
      <w:r>
        <w:rPr>
          <w:vertAlign w:val="superscript"/>
        </w:rPr>
        <w:t>o</w:t>
      </w:r>
      <w:r>
        <w:rPr>
          <w:vertAlign w:val="baseline"/>
        </w:rPr>
        <w:t>C) or </w:t>
      </w:r>
      <w:r>
        <w:rPr>
          <w:w w:val="110"/>
          <w:vertAlign w:val="baseline"/>
        </w:rPr>
        <w:t>by</w:t>
      </w:r>
      <w:r>
        <w:rPr>
          <w:w w:val="110"/>
          <w:vertAlign w:val="baseline"/>
        </w:rPr>
        <w:t> holding</w:t>
      </w:r>
      <w:r>
        <w:rPr>
          <w:w w:val="110"/>
          <w:vertAlign w:val="baseline"/>
        </w:rPr>
        <w:t> them</w:t>
      </w:r>
      <w:r>
        <w:rPr>
          <w:w w:val="110"/>
          <w:vertAlign w:val="baseline"/>
        </w:rPr>
        <w:t> at</w:t>
      </w:r>
      <w:r>
        <w:rPr>
          <w:w w:val="110"/>
          <w:vertAlign w:val="baseline"/>
        </w:rPr>
        <w:t> ambient</w:t>
      </w:r>
      <w:r>
        <w:rPr>
          <w:w w:val="110"/>
          <w:vertAlign w:val="baseline"/>
        </w:rPr>
        <w:t> temperatures</w:t>
      </w:r>
      <w:r>
        <w:rPr>
          <w:w w:val="110"/>
          <w:vertAlign w:val="baseline"/>
        </w:rPr>
        <w:t> but</w:t>
      </w:r>
      <w:r>
        <w:rPr>
          <w:w w:val="110"/>
          <w:vertAlign w:val="baseline"/>
        </w:rPr>
        <w:t> with</w:t>
      </w:r>
      <w:r>
        <w:rPr>
          <w:w w:val="110"/>
          <w:vertAlign w:val="baseline"/>
        </w:rPr>
        <w:t> periodic</w:t>
      </w:r>
      <w:r>
        <w:rPr>
          <w:w w:val="110"/>
          <w:vertAlign w:val="baseline"/>
        </w:rPr>
        <w:t> sprinkling with</w:t>
      </w:r>
      <w:r>
        <w:rPr>
          <w:w w:val="110"/>
          <w:vertAlign w:val="baseline"/>
        </w:rPr>
        <w:t> cold</w:t>
      </w:r>
      <w:r>
        <w:rPr>
          <w:w w:val="110"/>
          <w:vertAlign w:val="baseline"/>
        </w:rPr>
        <w:t> tap</w:t>
      </w:r>
      <w:r>
        <w:rPr>
          <w:w w:val="110"/>
          <w:vertAlign w:val="baseline"/>
        </w:rPr>
        <w:t> water.</w:t>
      </w:r>
      <w:r>
        <w:rPr>
          <w:w w:val="110"/>
          <w:vertAlign w:val="baseline"/>
        </w:rPr>
        <w:t> It</w:t>
      </w:r>
      <w:r>
        <w:rPr>
          <w:w w:val="110"/>
          <w:vertAlign w:val="baseline"/>
        </w:rPr>
        <w:t> was</w:t>
      </w:r>
      <w:r>
        <w:rPr>
          <w:w w:val="110"/>
          <w:vertAlign w:val="baseline"/>
        </w:rPr>
        <w:t> reported</w:t>
      </w:r>
      <w:r>
        <w:rPr>
          <w:w w:val="110"/>
          <w:vertAlign w:val="baseline"/>
        </w:rPr>
        <w:t> by</w:t>
      </w:r>
      <w:r>
        <w:rPr>
          <w:w w:val="110"/>
          <w:vertAlign w:val="baseline"/>
        </w:rPr>
        <w:t> the</w:t>
      </w:r>
      <w:r>
        <w:rPr>
          <w:w w:val="110"/>
          <w:vertAlign w:val="baseline"/>
        </w:rPr>
        <w:t> stores</w:t>
      </w:r>
      <w:r>
        <w:rPr>
          <w:w w:val="110"/>
          <w:vertAlign w:val="baseline"/>
        </w:rPr>
        <w:t> that</w:t>
      </w:r>
      <w:r>
        <w:rPr>
          <w:w w:val="110"/>
          <w:vertAlign w:val="baseline"/>
        </w:rPr>
        <w:t> the</w:t>
      </w:r>
      <w:r>
        <w:rPr>
          <w:w w:val="110"/>
          <w:vertAlign w:val="baseline"/>
        </w:rPr>
        <w:t> vegetables could</w:t>
      </w:r>
      <w:r>
        <w:rPr>
          <w:spacing w:val="-11"/>
          <w:w w:val="110"/>
          <w:vertAlign w:val="baseline"/>
        </w:rPr>
        <w:t> </w:t>
      </w:r>
      <w:r>
        <w:rPr>
          <w:w w:val="110"/>
          <w:vertAlign w:val="baseline"/>
        </w:rPr>
        <w:t>remain</w:t>
      </w:r>
      <w:r>
        <w:rPr>
          <w:spacing w:val="-11"/>
          <w:w w:val="110"/>
          <w:vertAlign w:val="baseline"/>
        </w:rPr>
        <w:t> </w:t>
      </w:r>
      <w:r>
        <w:rPr>
          <w:w w:val="110"/>
          <w:vertAlign w:val="baseline"/>
        </w:rPr>
        <w:t>on</w:t>
      </w:r>
      <w:r>
        <w:rPr>
          <w:spacing w:val="-11"/>
          <w:w w:val="110"/>
          <w:vertAlign w:val="baseline"/>
        </w:rPr>
        <w:t> </w:t>
      </w:r>
      <w:r>
        <w:rPr>
          <w:w w:val="110"/>
          <w:vertAlign w:val="baseline"/>
        </w:rPr>
        <w:t>sale</w:t>
      </w:r>
      <w:r>
        <w:rPr>
          <w:spacing w:val="-11"/>
          <w:w w:val="110"/>
          <w:vertAlign w:val="baseline"/>
        </w:rPr>
        <w:t> </w:t>
      </w:r>
      <w:r>
        <w:rPr>
          <w:w w:val="110"/>
          <w:vertAlign w:val="baseline"/>
        </w:rPr>
        <w:t>for</w:t>
      </w:r>
      <w:r>
        <w:rPr>
          <w:spacing w:val="-11"/>
          <w:w w:val="110"/>
          <w:vertAlign w:val="baseline"/>
        </w:rPr>
        <w:t> </w:t>
      </w:r>
      <w:r>
        <w:rPr>
          <w:w w:val="110"/>
          <w:vertAlign w:val="baseline"/>
        </w:rPr>
        <w:t>2</w:t>
      </w:r>
      <w:r>
        <w:rPr>
          <w:spacing w:val="-11"/>
          <w:w w:val="110"/>
          <w:vertAlign w:val="baseline"/>
        </w:rPr>
        <w:t> </w:t>
      </w:r>
      <w:r>
        <w:rPr>
          <w:w w:val="110"/>
          <w:vertAlign w:val="baseline"/>
        </w:rPr>
        <w:t>days,</w:t>
      </w:r>
      <w:r>
        <w:rPr>
          <w:spacing w:val="-11"/>
          <w:w w:val="110"/>
          <w:vertAlign w:val="baseline"/>
        </w:rPr>
        <w:t> </w:t>
      </w:r>
      <w:r>
        <w:rPr>
          <w:w w:val="110"/>
          <w:vertAlign w:val="baseline"/>
        </w:rPr>
        <w:t>although</w:t>
      </w:r>
      <w:r>
        <w:rPr>
          <w:spacing w:val="-11"/>
          <w:w w:val="110"/>
          <w:vertAlign w:val="baseline"/>
        </w:rPr>
        <w:t> </w:t>
      </w:r>
      <w:r>
        <w:rPr>
          <w:w w:val="110"/>
          <w:vertAlign w:val="baseline"/>
        </w:rPr>
        <w:t>most</w:t>
      </w:r>
      <w:r>
        <w:rPr>
          <w:spacing w:val="-11"/>
          <w:w w:val="110"/>
          <w:vertAlign w:val="baseline"/>
        </w:rPr>
        <w:t> </w:t>
      </w:r>
      <w:r>
        <w:rPr>
          <w:w w:val="110"/>
          <w:vertAlign w:val="baseline"/>
        </w:rPr>
        <w:t>of</w:t>
      </w:r>
      <w:r>
        <w:rPr>
          <w:spacing w:val="-11"/>
          <w:w w:val="110"/>
          <w:vertAlign w:val="baseline"/>
        </w:rPr>
        <w:t> </w:t>
      </w:r>
      <w:r>
        <w:rPr>
          <w:w w:val="110"/>
          <w:vertAlign w:val="baseline"/>
        </w:rPr>
        <w:t>the</w:t>
      </w:r>
      <w:r>
        <w:rPr>
          <w:spacing w:val="-11"/>
          <w:w w:val="110"/>
          <w:vertAlign w:val="baseline"/>
        </w:rPr>
        <w:t> </w:t>
      </w:r>
      <w:r>
        <w:rPr>
          <w:w w:val="110"/>
          <w:vertAlign w:val="baseline"/>
        </w:rPr>
        <w:t>supermarkets</w:t>
      </w:r>
      <w:r>
        <w:rPr>
          <w:spacing w:val="-11"/>
          <w:w w:val="110"/>
          <w:vertAlign w:val="baseline"/>
        </w:rPr>
        <w:t> </w:t>
      </w:r>
      <w:r>
        <w:rPr>
          <w:w w:val="110"/>
          <w:vertAlign w:val="baseline"/>
        </w:rPr>
        <w:t>sold the</w:t>
      </w:r>
      <w:r>
        <w:rPr>
          <w:w w:val="110"/>
          <w:vertAlign w:val="baseline"/>
        </w:rPr>
        <w:t> vegetables</w:t>
      </w:r>
      <w:r>
        <w:rPr>
          <w:w w:val="110"/>
          <w:vertAlign w:val="baseline"/>
        </w:rPr>
        <w:t> only</w:t>
      </w:r>
      <w:r>
        <w:rPr>
          <w:w w:val="110"/>
          <w:vertAlign w:val="baseline"/>
        </w:rPr>
        <w:t> on</w:t>
      </w:r>
      <w:r>
        <w:rPr>
          <w:w w:val="110"/>
          <w:vertAlign w:val="baseline"/>
        </w:rPr>
        <w:t> the</w:t>
      </w:r>
      <w:r>
        <w:rPr>
          <w:w w:val="110"/>
          <w:vertAlign w:val="baseline"/>
        </w:rPr>
        <w:t> day</w:t>
      </w:r>
      <w:r>
        <w:rPr>
          <w:w w:val="110"/>
          <w:vertAlign w:val="baseline"/>
        </w:rPr>
        <w:t> of</w:t>
      </w:r>
      <w:r>
        <w:rPr>
          <w:w w:val="110"/>
          <w:vertAlign w:val="baseline"/>
        </w:rPr>
        <w:t> delivery.</w:t>
      </w:r>
      <w:r>
        <w:rPr>
          <w:w w:val="110"/>
          <w:vertAlign w:val="baseline"/>
        </w:rPr>
        <w:t> Of</w:t>
      </w:r>
      <w:r>
        <w:rPr>
          <w:w w:val="110"/>
          <w:vertAlign w:val="baseline"/>
        </w:rPr>
        <w:t> the</w:t>
      </w:r>
      <w:r>
        <w:rPr>
          <w:w w:val="110"/>
          <w:vertAlign w:val="baseline"/>
        </w:rPr>
        <w:t> 31 stores,</w:t>
      </w:r>
      <w:r>
        <w:rPr>
          <w:w w:val="110"/>
          <w:vertAlign w:val="baseline"/>
        </w:rPr>
        <w:t> only</w:t>
      </w:r>
      <w:r>
        <w:rPr>
          <w:w w:val="110"/>
          <w:vertAlign w:val="baseline"/>
        </w:rPr>
        <w:t> 5 </w:t>
      </w:r>
      <w:r>
        <w:rPr>
          <w:vertAlign w:val="baseline"/>
        </w:rPr>
        <w:t>reported selling all the vegetables they received. Others sold proportions </w:t>
      </w:r>
      <w:r>
        <w:rPr>
          <w:w w:val="110"/>
          <w:vertAlign w:val="baseline"/>
        </w:rPr>
        <w:t>ranging</w:t>
      </w:r>
      <w:r>
        <w:rPr>
          <w:spacing w:val="-4"/>
          <w:w w:val="110"/>
          <w:vertAlign w:val="baseline"/>
        </w:rPr>
        <w:t> </w:t>
      </w:r>
      <w:r>
        <w:rPr>
          <w:w w:val="110"/>
          <w:vertAlign w:val="baseline"/>
        </w:rPr>
        <w:t>between</w:t>
      </w:r>
      <w:r>
        <w:rPr>
          <w:spacing w:val="-4"/>
          <w:w w:val="110"/>
          <w:vertAlign w:val="baseline"/>
        </w:rPr>
        <w:t> </w:t>
      </w:r>
      <w:r>
        <w:rPr>
          <w:w w:val="110"/>
          <w:vertAlign w:val="baseline"/>
        </w:rPr>
        <w:t>94%</w:t>
      </w:r>
      <w:r>
        <w:rPr>
          <w:spacing w:val="-4"/>
          <w:w w:val="110"/>
          <w:vertAlign w:val="baseline"/>
        </w:rPr>
        <w:t> </w:t>
      </w:r>
      <w:r>
        <w:rPr>
          <w:w w:val="110"/>
          <w:vertAlign w:val="baseline"/>
        </w:rPr>
        <w:t>and</w:t>
      </w:r>
      <w:r>
        <w:rPr>
          <w:spacing w:val="-4"/>
          <w:w w:val="110"/>
          <w:vertAlign w:val="baseline"/>
        </w:rPr>
        <w:t> </w:t>
      </w:r>
      <w:r>
        <w:rPr>
          <w:w w:val="110"/>
          <w:vertAlign w:val="baseline"/>
        </w:rPr>
        <w:t>97%</w:t>
      </w:r>
      <w:r>
        <w:rPr>
          <w:spacing w:val="-4"/>
          <w:w w:val="110"/>
          <w:vertAlign w:val="baseline"/>
        </w:rPr>
        <w:t> </w:t>
      </w:r>
      <w:r>
        <w:rPr>
          <w:w w:val="110"/>
          <w:vertAlign w:val="baseline"/>
        </w:rPr>
        <w:t>of</w:t>
      </w:r>
      <w:r>
        <w:rPr>
          <w:spacing w:val="-4"/>
          <w:w w:val="110"/>
          <w:vertAlign w:val="baseline"/>
        </w:rPr>
        <w:t> </w:t>
      </w:r>
      <w:r>
        <w:rPr>
          <w:w w:val="110"/>
          <w:vertAlign w:val="baseline"/>
        </w:rPr>
        <w:t>the</w:t>
      </w:r>
      <w:r>
        <w:rPr>
          <w:spacing w:val="-5"/>
          <w:w w:val="110"/>
          <w:vertAlign w:val="baseline"/>
        </w:rPr>
        <w:t> </w:t>
      </w:r>
      <w:r>
        <w:rPr>
          <w:w w:val="110"/>
          <w:vertAlign w:val="baseline"/>
        </w:rPr>
        <w:t>vegetables</w:t>
      </w:r>
      <w:r>
        <w:rPr>
          <w:spacing w:val="-4"/>
          <w:w w:val="110"/>
          <w:vertAlign w:val="baseline"/>
        </w:rPr>
        <w:t> </w:t>
      </w:r>
      <w:r>
        <w:rPr>
          <w:w w:val="110"/>
          <w:vertAlign w:val="baseline"/>
        </w:rPr>
        <w:t>received</w:t>
      </w:r>
      <w:r>
        <w:rPr>
          <w:spacing w:val="-4"/>
          <w:w w:val="110"/>
          <w:vertAlign w:val="baseline"/>
        </w:rPr>
        <w:t> </w:t>
      </w:r>
      <w:r>
        <w:rPr>
          <w:w w:val="110"/>
          <w:vertAlign w:val="baseline"/>
        </w:rPr>
        <w:t>based</w:t>
      </w:r>
      <w:r>
        <w:rPr>
          <w:spacing w:val="-4"/>
          <w:w w:val="110"/>
          <w:vertAlign w:val="baseline"/>
        </w:rPr>
        <w:t> </w:t>
      </w:r>
      <w:r>
        <w:rPr>
          <w:w w:val="110"/>
          <w:vertAlign w:val="baseline"/>
        </w:rPr>
        <w:t>on</w:t>
      </w:r>
      <w:r>
        <w:rPr>
          <w:spacing w:val="-4"/>
          <w:w w:val="110"/>
          <w:vertAlign w:val="baseline"/>
        </w:rPr>
        <w:t> </w:t>
      </w:r>
      <w:r>
        <w:rPr>
          <w:w w:val="110"/>
          <w:vertAlign w:val="baseline"/>
        </w:rPr>
        <w:t>the number of bundles reported as spoilt (Table 1).</w:t>
      </w:r>
    </w:p>
    <w:p>
      <w:pPr>
        <w:pStyle w:val="BodyText"/>
        <w:spacing w:line="271" w:lineRule="auto" w:before="1"/>
        <w:ind w:left="359" w:right="115" w:firstLine="360"/>
        <w:jc w:val="both"/>
      </w:pPr>
      <w:r>
        <w:rPr>
          <w:w w:val="105"/>
        </w:rPr>
        <w:t>For vending, the vegetables within each type were tied in bundles of similar average size.</w:t>
      </w:r>
      <w:r>
        <w:rPr>
          <w:spacing w:val="-1"/>
          <w:w w:val="105"/>
        </w:rPr>
        <w:t> </w:t>
      </w:r>
      <w:r>
        <w:rPr>
          <w:w w:val="105"/>
        </w:rPr>
        <w:t>No</w:t>
      </w:r>
      <w:r>
        <w:rPr>
          <w:spacing w:val="-1"/>
          <w:w w:val="105"/>
        </w:rPr>
        <w:t> </w:t>
      </w:r>
      <w:r>
        <w:rPr>
          <w:w w:val="105"/>
        </w:rPr>
        <w:t>formal</w:t>
      </w:r>
      <w:r>
        <w:rPr>
          <w:spacing w:val="-1"/>
          <w:w w:val="105"/>
        </w:rPr>
        <w:t> </w:t>
      </w:r>
      <w:r>
        <w:rPr>
          <w:w w:val="105"/>
        </w:rPr>
        <w:t>packaging</w:t>
      </w:r>
      <w:r>
        <w:rPr>
          <w:spacing w:val="-1"/>
          <w:w w:val="105"/>
        </w:rPr>
        <w:t> </w:t>
      </w:r>
      <w:r>
        <w:rPr>
          <w:w w:val="105"/>
        </w:rPr>
        <w:t>was used.</w:t>
      </w:r>
      <w:r>
        <w:rPr>
          <w:spacing w:val="-1"/>
          <w:w w:val="105"/>
        </w:rPr>
        <w:t> </w:t>
      </w:r>
      <w:r>
        <w:rPr>
          <w:w w:val="105"/>
        </w:rPr>
        <w:t>The bundled</w:t>
      </w:r>
      <w:r>
        <w:rPr>
          <w:spacing w:val="-1"/>
          <w:w w:val="105"/>
        </w:rPr>
        <w:t> </w:t>
      </w:r>
      <w:r>
        <w:rPr>
          <w:w w:val="105"/>
        </w:rPr>
        <w:t>vegeta- bles were displayed by placing them in a trough which was nearly always at room temperature - between 19 </w:t>
      </w:r>
      <w:r>
        <w:rPr>
          <w:w w:val="105"/>
          <w:vertAlign w:val="superscript"/>
        </w:rPr>
        <w:t>o</w:t>
      </w:r>
      <w:r>
        <w:rPr>
          <w:w w:val="105"/>
          <w:vertAlign w:val="baseline"/>
        </w:rPr>
        <w:t>C and 24 </w:t>
      </w:r>
      <w:r>
        <w:rPr>
          <w:w w:val="105"/>
          <w:vertAlign w:val="superscript"/>
        </w:rPr>
        <w:t>o</w:t>
      </w:r>
      <w:r>
        <w:rPr>
          <w:w w:val="105"/>
          <w:vertAlign w:val="baseline"/>
        </w:rPr>
        <w:t>C at the time of survey.</w:t>
      </w:r>
      <w:r>
        <w:rPr>
          <w:spacing w:val="40"/>
          <w:w w:val="105"/>
          <w:vertAlign w:val="baseline"/>
        </w:rPr>
        <w:t> </w:t>
      </w:r>
      <w:r>
        <w:rPr>
          <w:w w:val="105"/>
          <w:vertAlign w:val="baseline"/>
        </w:rPr>
        <w:t>Only 1 out of the 31 stores surveyed displayed the vegetables at 6–8 </w:t>
      </w:r>
      <w:r>
        <w:rPr>
          <w:w w:val="105"/>
          <w:vertAlign w:val="superscript"/>
        </w:rPr>
        <w:t>o</w:t>
      </w:r>
      <w:r>
        <w:rPr>
          <w:w w:val="105"/>
          <w:vertAlign w:val="baseline"/>
        </w:rPr>
        <w:t>C. Wilting was the major cause of quality loss of the vegetables. Substantial losses also occurred through spillage of material onto the ground. It has been reported that leafy vegetables are easily preserved by storing them</w:t>
      </w:r>
      <w:r>
        <w:rPr>
          <w:spacing w:val="80"/>
          <w:w w:val="105"/>
          <w:vertAlign w:val="baseline"/>
        </w:rPr>
        <w:t> </w:t>
      </w:r>
      <w:r>
        <w:rPr>
          <w:w w:val="105"/>
          <w:vertAlign w:val="baseline"/>
        </w:rPr>
        <w:t>at temperatures close to 0 °C in packages which are impermeable to the diffusion</w:t>
      </w:r>
      <w:r>
        <w:rPr>
          <w:spacing w:val="-4"/>
          <w:w w:val="105"/>
          <w:vertAlign w:val="baseline"/>
        </w:rPr>
        <w:t> </w:t>
      </w:r>
      <w:r>
        <w:rPr>
          <w:w w:val="105"/>
          <w:vertAlign w:val="baseline"/>
        </w:rPr>
        <w:t>of</w:t>
      </w:r>
      <w:r>
        <w:rPr>
          <w:spacing w:val="-4"/>
          <w:w w:val="105"/>
          <w:vertAlign w:val="baseline"/>
        </w:rPr>
        <w:t> </w:t>
      </w:r>
      <w:r>
        <w:rPr>
          <w:w w:val="105"/>
          <w:vertAlign w:val="baseline"/>
        </w:rPr>
        <w:t>water</w:t>
      </w:r>
      <w:r>
        <w:rPr>
          <w:spacing w:val="-4"/>
          <w:w w:val="105"/>
          <w:vertAlign w:val="baseline"/>
        </w:rPr>
        <w:t> </w:t>
      </w:r>
      <w:r>
        <w:rPr>
          <w:w w:val="105"/>
          <w:vertAlign w:val="baseline"/>
        </w:rPr>
        <w:t>vapor</w:t>
      </w:r>
      <w:r>
        <w:rPr>
          <w:spacing w:val="-3"/>
          <w:w w:val="105"/>
          <w:vertAlign w:val="baseline"/>
        </w:rPr>
        <w:t> </w:t>
      </w:r>
      <w:r>
        <w:rPr>
          <w:w w:val="105"/>
          <w:vertAlign w:val="baseline"/>
        </w:rPr>
        <w:t>(e.g.,</w:t>
      </w:r>
      <w:r>
        <w:rPr>
          <w:spacing w:val="-4"/>
          <w:w w:val="105"/>
          <w:vertAlign w:val="baseline"/>
        </w:rPr>
        <w:t> </w:t>
      </w:r>
      <w:r>
        <w:rPr>
          <w:w w:val="105"/>
          <w:vertAlign w:val="baseline"/>
        </w:rPr>
        <w:t>polypropylene</w:t>
      </w:r>
      <w:r>
        <w:rPr>
          <w:spacing w:val="-4"/>
          <w:w w:val="105"/>
          <w:vertAlign w:val="baseline"/>
        </w:rPr>
        <w:t> </w:t>
      </w:r>
      <w:r>
        <w:rPr>
          <w:w w:val="105"/>
          <w:vertAlign w:val="baseline"/>
        </w:rPr>
        <w:t>film)</w:t>
      </w:r>
      <w:r>
        <w:rPr>
          <w:spacing w:val="-3"/>
          <w:w w:val="105"/>
          <w:vertAlign w:val="baseline"/>
        </w:rPr>
        <w:t> </w:t>
      </w:r>
      <w:r>
        <w:rPr>
          <w:w w:val="105"/>
          <w:vertAlign w:val="baseline"/>
        </w:rPr>
        <w:t>and</w:t>
      </w:r>
      <w:r>
        <w:rPr>
          <w:spacing w:val="-3"/>
          <w:w w:val="105"/>
          <w:vertAlign w:val="baseline"/>
        </w:rPr>
        <w:t> </w:t>
      </w:r>
      <w:r>
        <w:rPr>
          <w:w w:val="105"/>
          <w:vertAlign w:val="baseline"/>
        </w:rPr>
        <w:t>which</w:t>
      </w:r>
      <w:r>
        <w:rPr>
          <w:spacing w:val="-3"/>
          <w:w w:val="105"/>
          <w:vertAlign w:val="baseline"/>
        </w:rPr>
        <w:t> </w:t>
      </w:r>
      <w:r>
        <w:rPr>
          <w:w w:val="105"/>
          <w:vertAlign w:val="baseline"/>
        </w:rPr>
        <w:t>create</w:t>
      </w:r>
      <w:r>
        <w:rPr>
          <w:spacing w:val="-3"/>
          <w:w w:val="105"/>
          <w:vertAlign w:val="baseline"/>
        </w:rPr>
        <w:t> </w:t>
      </w:r>
      <w:r>
        <w:rPr>
          <w:w w:val="105"/>
          <w:vertAlign w:val="baseline"/>
        </w:rPr>
        <w:t>a</w:t>
      </w:r>
      <w:r>
        <w:rPr>
          <w:spacing w:val="-4"/>
          <w:w w:val="105"/>
          <w:vertAlign w:val="baseline"/>
        </w:rPr>
        <w:t> </w:t>
      </w:r>
      <w:r>
        <w:rPr>
          <w:w w:val="105"/>
          <w:vertAlign w:val="baseline"/>
        </w:rPr>
        <w:t>low O</w:t>
      </w:r>
      <w:r>
        <w:rPr>
          <w:w w:val="105"/>
          <w:vertAlign w:val="subscript"/>
        </w:rPr>
        <w:t>2</w:t>
      </w:r>
      <w:r>
        <w:rPr>
          <w:w w:val="105"/>
          <w:vertAlign w:val="baseline"/>
        </w:rPr>
        <w:t>/high</w:t>
      </w:r>
      <w:r>
        <w:rPr>
          <w:w w:val="105"/>
          <w:vertAlign w:val="baseline"/>
        </w:rPr>
        <w:t> CO</w:t>
      </w:r>
      <w:r>
        <w:rPr>
          <w:w w:val="105"/>
          <w:vertAlign w:val="subscript"/>
        </w:rPr>
        <w:t>2</w:t>
      </w:r>
      <w:r>
        <w:rPr>
          <w:w w:val="105"/>
          <w:vertAlign w:val="baseline"/>
        </w:rPr>
        <w:t> atmosphere</w:t>
      </w:r>
      <w:r>
        <w:rPr>
          <w:w w:val="105"/>
          <w:vertAlign w:val="baseline"/>
        </w:rPr>
        <w:t> (Favell,</w:t>
      </w:r>
      <w:r>
        <w:rPr>
          <w:w w:val="105"/>
          <w:vertAlign w:val="baseline"/>
        </w:rPr>
        <w:t> 1998).</w:t>
      </w:r>
      <w:r>
        <w:rPr>
          <w:w w:val="105"/>
          <w:vertAlign w:val="baseline"/>
        </w:rPr>
        <w:t> Packaging</w:t>
      </w:r>
      <w:r>
        <w:rPr>
          <w:w w:val="105"/>
          <w:vertAlign w:val="baseline"/>
        </w:rPr>
        <w:t> also</w:t>
      </w:r>
      <w:r>
        <w:rPr>
          <w:w w:val="105"/>
          <w:vertAlign w:val="baseline"/>
        </w:rPr>
        <w:t> helps</w:t>
      </w:r>
      <w:r>
        <w:rPr>
          <w:w w:val="105"/>
          <w:vertAlign w:val="baseline"/>
        </w:rPr>
        <w:t> to</w:t>
      </w:r>
      <w:r>
        <w:rPr>
          <w:w w:val="105"/>
          <w:vertAlign w:val="baseline"/>
        </w:rPr>
        <w:t> cut</w:t>
      </w:r>
      <w:r>
        <w:rPr>
          <w:spacing w:val="80"/>
          <w:w w:val="105"/>
          <w:vertAlign w:val="baseline"/>
        </w:rPr>
        <w:t> </w:t>
      </w:r>
      <w:r>
        <w:rPr>
          <w:w w:val="105"/>
          <w:vertAlign w:val="baseline"/>
        </w:rPr>
        <w:t>down on losses through spillage.</w:t>
      </w:r>
    </w:p>
    <w:p>
      <w:pPr>
        <w:pStyle w:val="BodyText"/>
        <w:spacing w:line="271" w:lineRule="auto" w:before="2"/>
        <w:ind w:left="360" w:right="116" w:firstLine="360"/>
        <w:jc w:val="both"/>
      </w:pPr>
      <w:r>
        <w:rPr>
          <w:w w:val="105"/>
        </w:rPr>
        <w:t>The main constraint to increased production of TLVs is the absence</w:t>
      </w:r>
      <w:r>
        <w:rPr>
          <w:spacing w:val="40"/>
          <w:w w:val="105"/>
        </w:rPr>
        <w:t> </w:t>
      </w:r>
      <w:r>
        <w:rPr>
          <w:w w:val="105"/>
        </w:rPr>
        <w:t>of any appropriate postharvest management to maintain quality. In the absence</w:t>
      </w:r>
      <w:r>
        <w:rPr>
          <w:spacing w:val="-2"/>
          <w:w w:val="105"/>
        </w:rPr>
        <w:t> </w:t>
      </w:r>
      <w:r>
        <w:rPr>
          <w:w w:val="105"/>
        </w:rPr>
        <w:t>of</w:t>
      </w:r>
      <w:r>
        <w:rPr>
          <w:spacing w:val="-1"/>
          <w:w w:val="105"/>
        </w:rPr>
        <w:t> </w:t>
      </w:r>
      <w:r>
        <w:rPr>
          <w:w w:val="105"/>
        </w:rPr>
        <w:t>this,</w:t>
      </w:r>
      <w:r>
        <w:rPr>
          <w:spacing w:val="-2"/>
          <w:w w:val="105"/>
        </w:rPr>
        <w:t> </w:t>
      </w:r>
      <w:r>
        <w:rPr>
          <w:w w:val="105"/>
        </w:rPr>
        <w:t>they</w:t>
      </w:r>
      <w:r>
        <w:rPr>
          <w:spacing w:val="-2"/>
          <w:w w:val="105"/>
        </w:rPr>
        <w:t> </w:t>
      </w:r>
      <w:r>
        <w:rPr>
          <w:w w:val="105"/>
        </w:rPr>
        <w:t>are</w:t>
      </w:r>
      <w:r>
        <w:rPr>
          <w:spacing w:val="-2"/>
          <w:w w:val="105"/>
        </w:rPr>
        <w:t> </w:t>
      </w:r>
      <w:r>
        <w:rPr>
          <w:w w:val="105"/>
        </w:rPr>
        <w:t>highly</w:t>
      </w:r>
      <w:r>
        <w:rPr>
          <w:spacing w:val="-2"/>
          <w:w w:val="105"/>
        </w:rPr>
        <w:t> </w:t>
      </w:r>
      <w:r>
        <w:rPr>
          <w:w w:val="105"/>
        </w:rPr>
        <w:t>perishable</w:t>
      </w:r>
      <w:r>
        <w:rPr>
          <w:spacing w:val="-1"/>
          <w:w w:val="105"/>
        </w:rPr>
        <w:t> </w:t>
      </w:r>
      <w:r>
        <w:rPr>
          <w:w w:val="105"/>
        </w:rPr>
        <w:t>(as</w:t>
      </w:r>
      <w:r>
        <w:rPr>
          <w:spacing w:val="-2"/>
          <w:w w:val="105"/>
        </w:rPr>
        <w:t> </w:t>
      </w:r>
      <w:r>
        <w:rPr>
          <w:w w:val="105"/>
        </w:rPr>
        <w:t>are</w:t>
      </w:r>
      <w:r>
        <w:rPr>
          <w:spacing w:val="-2"/>
          <w:w w:val="105"/>
        </w:rPr>
        <w:t> </w:t>
      </w:r>
      <w:r>
        <w:rPr>
          <w:w w:val="105"/>
        </w:rPr>
        <w:t>most</w:t>
      </w:r>
      <w:r>
        <w:rPr>
          <w:spacing w:val="-2"/>
          <w:w w:val="105"/>
        </w:rPr>
        <w:t> </w:t>
      </w:r>
      <w:r>
        <w:rPr>
          <w:w w:val="105"/>
        </w:rPr>
        <w:t>leafy</w:t>
      </w:r>
      <w:r>
        <w:rPr>
          <w:spacing w:val="-2"/>
          <w:w w:val="105"/>
        </w:rPr>
        <w:t> </w:t>
      </w:r>
      <w:r>
        <w:rPr>
          <w:w w:val="105"/>
        </w:rPr>
        <w:t>vegetables</w:t>
      </w:r>
      <w:r>
        <w:rPr>
          <w:spacing w:val="-2"/>
          <w:w w:val="105"/>
        </w:rPr>
        <w:t> </w:t>
      </w:r>
      <w:r>
        <w:rPr>
          <w:w w:val="105"/>
        </w:rPr>
        <w:t>in these</w:t>
      </w:r>
      <w:r>
        <w:rPr>
          <w:w w:val="105"/>
        </w:rPr>
        <w:t> circumstances)</w:t>
      </w:r>
      <w:r>
        <w:rPr>
          <w:w w:val="105"/>
        </w:rPr>
        <w:t> with</w:t>
      </w:r>
      <w:r>
        <w:rPr>
          <w:w w:val="105"/>
        </w:rPr>
        <w:t> a</w:t>
      </w:r>
      <w:r>
        <w:rPr>
          <w:w w:val="105"/>
        </w:rPr>
        <w:t> postharvest</w:t>
      </w:r>
      <w:r>
        <w:rPr>
          <w:w w:val="105"/>
        </w:rPr>
        <w:t> life</w:t>
      </w:r>
      <w:r>
        <w:rPr>
          <w:w w:val="105"/>
        </w:rPr>
        <w:t> of</w:t>
      </w:r>
      <w:r>
        <w:rPr>
          <w:w w:val="105"/>
        </w:rPr>
        <w:t> 1–2</w:t>
      </w:r>
      <w:r>
        <w:rPr>
          <w:w w:val="105"/>
        </w:rPr>
        <w:t> days,</w:t>
      </w:r>
      <w:r>
        <w:rPr>
          <w:w w:val="105"/>
        </w:rPr>
        <w:t> which</w:t>
      </w:r>
      <w:r>
        <w:rPr>
          <w:w w:val="105"/>
        </w:rPr>
        <w:t> forces farmers</w:t>
      </w:r>
      <w:r>
        <w:rPr>
          <w:spacing w:val="21"/>
          <w:w w:val="105"/>
        </w:rPr>
        <w:t> </w:t>
      </w:r>
      <w:r>
        <w:rPr>
          <w:w w:val="105"/>
        </w:rPr>
        <w:t>to</w:t>
      </w:r>
      <w:r>
        <w:rPr>
          <w:spacing w:val="22"/>
          <w:w w:val="105"/>
        </w:rPr>
        <w:t> </w:t>
      </w:r>
      <w:r>
        <w:rPr>
          <w:w w:val="105"/>
        </w:rPr>
        <w:t>sell</w:t>
      </w:r>
      <w:r>
        <w:rPr>
          <w:spacing w:val="21"/>
          <w:w w:val="105"/>
        </w:rPr>
        <w:t> </w:t>
      </w:r>
      <w:r>
        <w:rPr>
          <w:w w:val="105"/>
        </w:rPr>
        <w:t>the</w:t>
      </w:r>
      <w:r>
        <w:rPr>
          <w:spacing w:val="22"/>
          <w:w w:val="105"/>
        </w:rPr>
        <w:t> </w:t>
      </w:r>
      <w:r>
        <w:rPr>
          <w:w w:val="105"/>
        </w:rPr>
        <w:t>product</w:t>
      </w:r>
      <w:r>
        <w:rPr>
          <w:spacing w:val="22"/>
          <w:w w:val="105"/>
        </w:rPr>
        <w:t> </w:t>
      </w:r>
      <w:r>
        <w:rPr>
          <w:w w:val="105"/>
        </w:rPr>
        <w:t>in</w:t>
      </w:r>
      <w:r>
        <w:rPr>
          <w:spacing w:val="21"/>
          <w:w w:val="105"/>
        </w:rPr>
        <w:t> </w:t>
      </w:r>
      <w:r>
        <w:rPr>
          <w:w w:val="105"/>
        </w:rPr>
        <w:t>local</w:t>
      </w:r>
      <w:r>
        <w:rPr>
          <w:spacing w:val="22"/>
          <w:w w:val="105"/>
        </w:rPr>
        <w:t> </w:t>
      </w:r>
      <w:r>
        <w:rPr>
          <w:w w:val="105"/>
        </w:rPr>
        <w:t>markets</w:t>
      </w:r>
      <w:r>
        <w:rPr>
          <w:spacing w:val="22"/>
          <w:w w:val="105"/>
        </w:rPr>
        <w:t> </w:t>
      </w:r>
      <w:r>
        <w:rPr>
          <w:w w:val="105"/>
        </w:rPr>
        <w:t>soon</w:t>
      </w:r>
      <w:r>
        <w:rPr>
          <w:spacing w:val="21"/>
          <w:w w:val="105"/>
        </w:rPr>
        <w:t> </w:t>
      </w:r>
      <w:r>
        <w:rPr>
          <w:w w:val="105"/>
        </w:rPr>
        <w:t>after</w:t>
      </w:r>
      <w:r>
        <w:rPr>
          <w:spacing w:val="21"/>
          <w:w w:val="105"/>
        </w:rPr>
        <w:t> </w:t>
      </w:r>
      <w:r>
        <w:rPr>
          <w:w w:val="105"/>
        </w:rPr>
        <w:t>harvest</w:t>
      </w:r>
      <w:r>
        <w:rPr>
          <w:spacing w:val="22"/>
          <w:w w:val="105"/>
        </w:rPr>
        <w:t> </w:t>
      </w:r>
      <w:r>
        <w:rPr>
          <w:w w:val="105"/>
        </w:rPr>
        <w:t>(Maundu et al., 1999), this requirement coupled with a poor road network limits</w:t>
      </w:r>
      <w:r>
        <w:rPr>
          <w:spacing w:val="80"/>
          <w:w w:val="105"/>
        </w:rPr>
        <w:t> </w:t>
      </w:r>
      <w:r>
        <w:rPr>
          <w:w w:val="105"/>
        </w:rPr>
        <w:t>the</w:t>
      </w:r>
      <w:r>
        <w:rPr>
          <w:w w:val="105"/>
        </w:rPr>
        <w:t> distance</w:t>
      </w:r>
      <w:r>
        <w:rPr>
          <w:w w:val="105"/>
        </w:rPr>
        <w:t> from</w:t>
      </w:r>
      <w:r>
        <w:rPr>
          <w:w w:val="105"/>
        </w:rPr>
        <w:t> the</w:t>
      </w:r>
      <w:r>
        <w:rPr>
          <w:w w:val="105"/>
        </w:rPr>
        <w:t> point</w:t>
      </w:r>
      <w:r>
        <w:rPr>
          <w:w w:val="105"/>
        </w:rPr>
        <w:t> of</w:t>
      </w:r>
      <w:r>
        <w:rPr>
          <w:w w:val="105"/>
        </w:rPr>
        <w:t> sale</w:t>
      </w:r>
      <w:r>
        <w:rPr>
          <w:w w:val="105"/>
        </w:rPr>
        <w:t> within</w:t>
      </w:r>
      <w:r>
        <w:rPr>
          <w:w w:val="105"/>
        </w:rPr>
        <w:t> which</w:t>
      </w:r>
      <w:r>
        <w:rPr>
          <w:w w:val="105"/>
        </w:rPr>
        <w:t> the</w:t>
      </w:r>
      <w:r>
        <w:rPr>
          <w:w w:val="105"/>
        </w:rPr>
        <w:t> vegetables</w:t>
      </w:r>
      <w:r>
        <w:rPr>
          <w:w w:val="105"/>
        </w:rPr>
        <w:t> can</w:t>
      </w:r>
      <w:r>
        <w:rPr>
          <w:w w:val="105"/>
        </w:rPr>
        <w:t> be grown.</w:t>
      </w:r>
      <w:r>
        <w:rPr>
          <w:w w:val="105"/>
        </w:rPr>
        <w:t> All</w:t>
      </w:r>
      <w:r>
        <w:rPr>
          <w:w w:val="105"/>
        </w:rPr>
        <w:t> the supermarkets</w:t>
      </w:r>
      <w:r>
        <w:rPr>
          <w:w w:val="105"/>
        </w:rPr>
        <w:t> covered</w:t>
      </w:r>
      <w:r>
        <w:rPr>
          <w:w w:val="105"/>
        </w:rPr>
        <w:t> in</w:t>
      </w:r>
      <w:r>
        <w:rPr>
          <w:w w:val="105"/>
        </w:rPr>
        <w:t> this</w:t>
      </w:r>
      <w:r>
        <w:rPr>
          <w:w w:val="105"/>
        </w:rPr>
        <w:t> study strove</w:t>
      </w:r>
      <w:r>
        <w:rPr>
          <w:w w:val="105"/>
        </w:rPr>
        <w:t> to sell all</w:t>
      </w:r>
      <w:r>
        <w:rPr>
          <w:w w:val="105"/>
        </w:rPr>
        <w:t> the vegetables within the day of delivery as whatever remained at the end of that</w:t>
      </w:r>
      <w:r>
        <w:rPr>
          <w:spacing w:val="40"/>
          <w:w w:val="105"/>
        </w:rPr>
        <w:t> </w:t>
      </w:r>
      <w:r>
        <w:rPr>
          <w:w w:val="105"/>
        </w:rPr>
        <w:t>day</w:t>
      </w:r>
      <w:r>
        <w:rPr>
          <w:spacing w:val="40"/>
          <w:w w:val="105"/>
        </w:rPr>
        <w:t> </w:t>
      </w:r>
      <w:r>
        <w:rPr>
          <w:w w:val="105"/>
        </w:rPr>
        <w:t>had</w:t>
      </w:r>
      <w:r>
        <w:rPr>
          <w:spacing w:val="40"/>
          <w:w w:val="105"/>
        </w:rPr>
        <w:t> </w:t>
      </w:r>
      <w:r>
        <w:rPr>
          <w:w w:val="105"/>
        </w:rPr>
        <w:t>to</w:t>
      </w:r>
      <w:r>
        <w:rPr>
          <w:spacing w:val="40"/>
          <w:w w:val="105"/>
        </w:rPr>
        <w:t> </w:t>
      </w:r>
      <w:r>
        <w:rPr>
          <w:w w:val="105"/>
        </w:rPr>
        <w:t>be</w:t>
      </w:r>
      <w:r>
        <w:rPr>
          <w:spacing w:val="40"/>
          <w:w w:val="105"/>
        </w:rPr>
        <w:t> </w:t>
      </w:r>
      <w:r>
        <w:rPr>
          <w:w w:val="105"/>
        </w:rPr>
        <w:t>discarded</w:t>
      </w:r>
      <w:r>
        <w:rPr>
          <w:spacing w:val="40"/>
          <w:w w:val="105"/>
        </w:rPr>
        <w:t> </w:t>
      </w:r>
      <w:r>
        <w:rPr>
          <w:w w:val="105"/>
        </w:rPr>
        <w:t>because</w:t>
      </w:r>
      <w:r>
        <w:rPr>
          <w:spacing w:val="40"/>
          <w:w w:val="105"/>
        </w:rPr>
        <w:t> </w:t>
      </w:r>
      <w:r>
        <w:rPr>
          <w:w w:val="105"/>
        </w:rPr>
        <w:t>it</w:t>
      </w:r>
      <w:r>
        <w:rPr>
          <w:spacing w:val="40"/>
          <w:w w:val="105"/>
        </w:rPr>
        <w:t> </w:t>
      </w:r>
      <w:r>
        <w:rPr>
          <w:w w:val="105"/>
        </w:rPr>
        <w:t>had</w:t>
      </w:r>
      <w:r>
        <w:rPr>
          <w:spacing w:val="40"/>
          <w:w w:val="105"/>
        </w:rPr>
        <w:t> </w:t>
      </w:r>
      <w:r>
        <w:rPr>
          <w:w w:val="105"/>
        </w:rPr>
        <w:t>already</w:t>
      </w:r>
      <w:r>
        <w:rPr>
          <w:spacing w:val="40"/>
          <w:w w:val="105"/>
        </w:rPr>
        <w:t> </w:t>
      </w:r>
      <w:r>
        <w:rPr>
          <w:w w:val="105"/>
        </w:rPr>
        <w:t>lost</w:t>
      </w:r>
      <w:r>
        <w:rPr>
          <w:spacing w:val="40"/>
          <w:w w:val="105"/>
        </w:rPr>
        <w:t> </w:t>
      </w:r>
      <w:r>
        <w:rPr>
          <w:w w:val="105"/>
        </w:rPr>
        <w:t>consumer appeal;</w:t>
      </w:r>
      <w:r>
        <w:rPr>
          <w:w w:val="105"/>
        </w:rPr>
        <w:t> a</w:t>
      </w:r>
      <w:r>
        <w:rPr>
          <w:w w:val="105"/>
        </w:rPr>
        <w:t> loss</w:t>
      </w:r>
      <w:r>
        <w:rPr>
          <w:w w:val="105"/>
        </w:rPr>
        <w:t> of</w:t>
      </w:r>
      <w:r>
        <w:rPr>
          <w:w w:val="105"/>
        </w:rPr>
        <w:t> outward</w:t>
      </w:r>
      <w:r>
        <w:rPr>
          <w:w w:val="105"/>
        </w:rPr>
        <w:t> appearance</w:t>
      </w:r>
      <w:r>
        <w:rPr>
          <w:w w:val="105"/>
        </w:rPr>
        <w:t> may</w:t>
      </w:r>
      <w:r>
        <w:rPr>
          <w:w w:val="105"/>
        </w:rPr>
        <w:t> be</w:t>
      </w:r>
      <w:r>
        <w:rPr>
          <w:w w:val="105"/>
        </w:rPr>
        <w:t> paralleled</w:t>
      </w:r>
      <w:r>
        <w:rPr>
          <w:w w:val="105"/>
        </w:rPr>
        <w:t> by</w:t>
      </w:r>
      <w:r>
        <w:rPr>
          <w:w w:val="105"/>
        </w:rPr>
        <w:t> a</w:t>
      </w:r>
      <w:r>
        <w:rPr>
          <w:w w:val="105"/>
        </w:rPr>
        <w:t> loss</w:t>
      </w:r>
      <w:r>
        <w:rPr>
          <w:w w:val="105"/>
        </w:rPr>
        <w:t> of nutritional</w:t>
      </w:r>
      <w:r>
        <w:rPr>
          <w:w w:val="105"/>
        </w:rPr>
        <w:t> quality,</w:t>
      </w:r>
      <w:r>
        <w:rPr>
          <w:w w:val="105"/>
        </w:rPr>
        <w:t> especially</w:t>
      </w:r>
      <w:r>
        <w:rPr>
          <w:w w:val="105"/>
        </w:rPr>
        <w:t> if</w:t>
      </w:r>
      <w:r>
        <w:rPr>
          <w:w w:val="105"/>
        </w:rPr>
        <w:t> yellowing</w:t>
      </w:r>
      <w:r>
        <w:rPr>
          <w:w w:val="105"/>
        </w:rPr>
        <w:t> has</w:t>
      </w:r>
      <w:r>
        <w:rPr>
          <w:w w:val="105"/>
        </w:rPr>
        <w:t> begun.</w:t>
      </w:r>
      <w:r>
        <w:rPr>
          <w:w w:val="105"/>
        </w:rPr>
        <w:t> Some</w:t>
      </w:r>
      <w:r>
        <w:rPr>
          <w:w w:val="105"/>
        </w:rPr>
        <w:t> groceries, however, especially those with refrigeration, could keep their TLVs for</w:t>
      </w:r>
      <w:r>
        <w:rPr>
          <w:spacing w:val="40"/>
          <w:w w:val="105"/>
        </w:rPr>
        <w:t> </w:t>
      </w:r>
      <w:r>
        <w:rPr>
          <w:w w:val="105"/>
        </w:rPr>
        <w:t>up to two days before they needed to be discarded due to quality loss. Also</w:t>
      </w:r>
      <w:r>
        <w:rPr>
          <w:spacing w:val="68"/>
          <w:w w:val="105"/>
        </w:rPr>
        <w:t> </w:t>
      </w:r>
      <w:r>
        <w:rPr>
          <w:w w:val="105"/>
        </w:rPr>
        <w:t>unlike</w:t>
      </w:r>
      <w:r>
        <w:rPr>
          <w:spacing w:val="71"/>
          <w:w w:val="105"/>
        </w:rPr>
        <w:t> </w:t>
      </w:r>
      <w:r>
        <w:rPr>
          <w:w w:val="105"/>
        </w:rPr>
        <w:t>the</w:t>
      </w:r>
      <w:r>
        <w:rPr>
          <w:spacing w:val="71"/>
          <w:w w:val="105"/>
        </w:rPr>
        <w:t> </w:t>
      </w:r>
      <w:r>
        <w:rPr>
          <w:w w:val="105"/>
        </w:rPr>
        <w:t>supermarkets,</w:t>
      </w:r>
      <w:r>
        <w:rPr>
          <w:spacing w:val="69"/>
          <w:w w:val="105"/>
        </w:rPr>
        <w:t> </w:t>
      </w:r>
      <w:r>
        <w:rPr>
          <w:w w:val="105"/>
        </w:rPr>
        <w:t>most</w:t>
      </w:r>
      <w:r>
        <w:rPr>
          <w:spacing w:val="70"/>
          <w:w w:val="105"/>
        </w:rPr>
        <w:t> </w:t>
      </w:r>
      <w:r>
        <w:rPr>
          <w:w w:val="105"/>
        </w:rPr>
        <w:t>of</w:t>
      </w:r>
      <w:r>
        <w:rPr>
          <w:spacing w:val="70"/>
          <w:w w:val="105"/>
        </w:rPr>
        <w:t> </w:t>
      </w:r>
      <w:r>
        <w:rPr>
          <w:w w:val="105"/>
        </w:rPr>
        <w:t>the</w:t>
      </w:r>
      <w:r>
        <w:rPr>
          <w:spacing w:val="70"/>
          <w:w w:val="105"/>
        </w:rPr>
        <w:t> </w:t>
      </w:r>
      <w:r>
        <w:rPr>
          <w:w w:val="105"/>
        </w:rPr>
        <w:t>groceries</w:t>
      </w:r>
      <w:r>
        <w:rPr>
          <w:spacing w:val="69"/>
          <w:w w:val="105"/>
        </w:rPr>
        <w:t> </w:t>
      </w:r>
      <w:r>
        <w:rPr>
          <w:w w:val="105"/>
        </w:rPr>
        <w:t>are</w:t>
      </w:r>
      <w:r>
        <w:rPr>
          <w:spacing w:val="70"/>
          <w:w w:val="105"/>
        </w:rPr>
        <w:t> </w:t>
      </w:r>
      <w:r>
        <w:rPr>
          <w:w w:val="105"/>
        </w:rPr>
        <w:t>not</w:t>
      </w:r>
      <w:r>
        <w:rPr>
          <w:spacing w:val="70"/>
          <w:w w:val="105"/>
        </w:rPr>
        <w:t> </w:t>
      </w:r>
      <w:r>
        <w:rPr>
          <w:spacing w:val="-4"/>
          <w:w w:val="105"/>
        </w:rPr>
        <w:t>much</w:t>
      </w:r>
    </w:p>
    <w:p>
      <w:pPr>
        <w:spacing w:after="0" w:line="271" w:lineRule="auto"/>
        <w:jc w:val="both"/>
        <w:sectPr>
          <w:headerReference w:type="even" r:id="rId32"/>
          <w:pgSz w:w="8640" w:h="12960"/>
          <w:pgMar w:header="0" w:footer="0" w:top="940" w:bottom="280" w:left="960" w:right="960"/>
        </w:sectPr>
      </w:pPr>
    </w:p>
    <w:p>
      <w:pPr>
        <w:pStyle w:val="BodyText"/>
        <w:spacing w:before="64"/>
      </w:pPr>
      <w:r>
        <w:rPr/>
        <mc:AlternateContent>
          <mc:Choice Requires="wps">
            <w:drawing>
              <wp:anchor distT="0" distB="0" distL="0" distR="0" allowOverlap="1" layoutInCell="1" locked="0" behindDoc="0" simplePos="0" relativeHeight="15738880">
                <wp:simplePos x="0" y="0"/>
                <wp:positionH relativeFrom="page">
                  <wp:posOffset>1128</wp:posOffset>
                </wp:positionH>
                <wp:positionV relativeFrom="page">
                  <wp:posOffset>2277088</wp:posOffset>
                </wp:positionV>
                <wp:extent cx="166370" cy="3707765"/>
                <wp:effectExtent l="0" t="0" r="0" b="0"/>
                <wp:wrapNone/>
                <wp:docPr id="51" name="Textbox 51"/>
                <wp:cNvGraphicFramePr>
                  <a:graphicFrameLocks/>
                </wp:cNvGraphicFramePr>
                <a:graphic>
                  <a:graphicData uri="http://schemas.microsoft.com/office/word/2010/wordprocessingShape">
                    <wps:wsp>
                      <wps:cNvPr id="51" name="Textbox 51"/>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38880" type="#_x0000_t202" id="docshape37"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p>
    <w:p>
      <w:pPr>
        <w:pStyle w:val="BodyText"/>
        <w:spacing w:line="271" w:lineRule="auto"/>
        <w:ind w:left="120" w:right="356"/>
        <w:jc w:val="both"/>
      </w:pPr>
      <w:r>
        <w:rPr>
          <w:w w:val="105"/>
        </w:rPr>
        <w:t>worried if their vegetables look somewhat wilted because of the type of clientele that they target. Their main target customers are the medium to low</w:t>
      </w:r>
      <w:r>
        <w:rPr>
          <w:w w:val="105"/>
        </w:rPr>
        <w:t> income</w:t>
      </w:r>
      <w:r>
        <w:rPr>
          <w:w w:val="105"/>
        </w:rPr>
        <w:t> groups,</w:t>
      </w:r>
      <w:r>
        <w:rPr>
          <w:w w:val="105"/>
        </w:rPr>
        <w:t> who</w:t>
      </w:r>
      <w:r>
        <w:rPr>
          <w:w w:val="105"/>
        </w:rPr>
        <w:t> are</w:t>
      </w:r>
      <w:r>
        <w:rPr>
          <w:w w:val="105"/>
        </w:rPr>
        <w:t> not</w:t>
      </w:r>
      <w:r>
        <w:rPr>
          <w:w w:val="105"/>
        </w:rPr>
        <w:t> very</w:t>
      </w:r>
      <w:r>
        <w:rPr>
          <w:w w:val="105"/>
        </w:rPr>
        <w:t> particular</w:t>
      </w:r>
      <w:r>
        <w:rPr>
          <w:w w:val="105"/>
        </w:rPr>
        <w:t> about</w:t>
      </w:r>
      <w:r>
        <w:rPr>
          <w:w w:val="105"/>
        </w:rPr>
        <w:t> freshness</w:t>
      </w:r>
      <w:r>
        <w:rPr>
          <w:w w:val="105"/>
        </w:rPr>
        <w:t> of</w:t>
      </w:r>
      <w:r>
        <w:rPr>
          <w:w w:val="105"/>
        </w:rPr>
        <w:t> the vegetables.</w:t>
      </w:r>
      <w:r>
        <w:rPr>
          <w:w w:val="105"/>
        </w:rPr>
        <w:t> So,</w:t>
      </w:r>
      <w:r>
        <w:rPr>
          <w:w w:val="105"/>
        </w:rPr>
        <w:t> at</w:t>
      </w:r>
      <w:r>
        <w:rPr>
          <w:w w:val="105"/>
        </w:rPr>
        <w:t> best</w:t>
      </w:r>
      <w:r>
        <w:rPr>
          <w:w w:val="105"/>
        </w:rPr>
        <w:t> the</w:t>
      </w:r>
      <w:r>
        <w:rPr>
          <w:w w:val="105"/>
        </w:rPr>
        <w:t> farmers</w:t>
      </w:r>
      <w:r>
        <w:rPr>
          <w:w w:val="105"/>
        </w:rPr>
        <w:t> need</w:t>
      </w:r>
      <w:r>
        <w:rPr>
          <w:w w:val="105"/>
        </w:rPr>
        <w:t> to</w:t>
      </w:r>
      <w:r>
        <w:rPr>
          <w:w w:val="105"/>
        </w:rPr>
        <w:t> deliver</w:t>
      </w:r>
      <w:r>
        <w:rPr>
          <w:w w:val="105"/>
        </w:rPr>
        <w:t> fresh</w:t>
      </w:r>
      <w:r>
        <w:rPr>
          <w:w w:val="105"/>
        </w:rPr>
        <w:t> harvests</w:t>
      </w:r>
      <w:r>
        <w:rPr>
          <w:w w:val="105"/>
        </w:rPr>
        <w:t> early each</w:t>
      </w:r>
      <w:r>
        <w:rPr>
          <w:w w:val="105"/>
        </w:rPr>
        <w:t> morning</w:t>
      </w:r>
      <w:r>
        <w:rPr>
          <w:w w:val="105"/>
        </w:rPr>
        <w:t> to</w:t>
      </w:r>
      <w:r>
        <w:rPr>
          <w:w w:val="105"/>
        </w:rPr>
        <w:t> the</w:t>
      </w:r>
      <w:r>
        <w:rPr>
          <w:w w:val="105"/>
        </w:rPr>
        <w:t> supermarkets</w:t>
      </w:r>
      <w:r>
        <w:rPr>
          <w:w w:val="105"/>
        </w:rPr>
        <w:t> and</w:t>
      </w:r>
      <w:r>
        <w:rPr>
          <w:w w:val="105"/>
        </w:rPr>
        <w:t> every</w:t>
      </w:r>
      <w:r>
        <w:rPr>
          <w:w w:val="105"/>
        </w:rPr>
        <w:t> other</w:t>
      </w:r>
      <w:r>
        <w:rPr>
          <w:w w:val="105"/>
        </w:rPr>
        <w:t> day</w:t>
      </w:r>
      <w:r>
        <w:rPr>
          <w:w w:val="105"/>
        </w:rPr>
        <w:t> to</w:t>
      </w:r>
      <w:r>
        <w:rPr>
          <w:w w:val="105"/>
        </w:rPr>
        <w:t> the</w:t>
      </w:r>
      <w:r>
        <w:rPr>
          <w:w w:val="105"/>
        </w:rPr>
        <w:t> green grocers. This is both expensive for the small scale farmers and limits the distance over which the vegetables can be marketed.</w:t>
      </w:r>
    </w:p>
    <w:p>
      <w:pPr>
        <w:pStyle w:val="BodyText"/>
        <w:spacing w:line="271" w:lineRule="auto"/>
        <w:ind w:left="120" w:right="353" w:firstLine="360"/>
        <w:jc w:val="both"/>
      </w:pPr>
      <w:r>
        <w:rPr>
          <w:w w:val="110"/>
        </w:rPr>
        <w:t>The</w:t>
      </w:r>
      <w:r>
        <w:rPr>
          <w:w w:val="110"/>
        </w:rPr>
        <w:t> farmers</w:t>
      </w:r>
      <w:r>
        <w:rPr>
          <w:w w:val="110"/>
        </w:rPr>
        <w:t> as</w:t>
      </w:r>
      <w:r>
        <w:rPr>
          <w:w w:val="110"/>
        </w:rPr>
        <w:t> well</w:t>
      </w:r>
      <w:r>
        <w:rPr>
          <w:w w:val="110"/>
        </w:rPr>
        <w:t> as</w:t>
      </w:r>
      <w:r>
        <w:rPr>
          <w:w w:val="110"/>
        </w:rPr>
        <w:t> the</w:t>
      </w:r>
      <w:r>
        <w:rPr>
          <w:w w:val="110"/>
        </w:rPr>
        <w:t> traders</w:t>
      </w:r>
      <w:r>
        <w:rPr>
          <w:w w:val="110"/>
        </w:rPr>
        <w:t> require</w:t>
      </w:r>
      <w:r>
        <w:rPr>
          <w:w w:val="110"/>
        </w:rPr>
        <w:t> simple</w:t>
      </w:r>
      <w:r>
        <w:rPr>
          <w:w w:val="110"/>
        </w:rPr>
        <w:t> postharvest treatments</w:t>
      </w:r>
      <w:r>
        <w:rPr>
          <w:w w:val="110"/>
        </w:rPr>
        <w:t> to</w:t>
      </w:r>
      <w:r>
        <w:rPr>
          <w:w w:val="110"/>
        </w:rPr>
        <w:t> help</w:t>
      </w:r>
      <w:r>
        <w:rPr>
          <w:w w:val="110"/>
        </w:rPr>
        <w:t> slow</w:t>
      </w:r>
      <w:r>
        <w:rPr>
          <w:w w:val="110"/>
        </w:rPr>
        <w:t> deterioration</w:t>
      </w:r>
      <w:r>
        <w:rPr>
          <w:w w:val="110"/>
        </w:rPr>
        <w:t> and</w:t>
      </w:r>
      <w:r>
        <w:rPr>
          <w:w w:val="110"/>
        </w:rPr>
        <w:t> maintain</w:t>
      </w:r>
      <w:r>
        <w:rPr>
          <w:w w:val="110"/>
        </w:rPr>
        <w:t> freshness.</w:t>
      </w:r>
      <w:r>
        <w:rPr>
          <w:w w:val="110"/>
        </w:rPr>
        <w:t> These technologies</w:t>
      </w:r>
      <w:r>
        <w:rPr>
          <w:w w:val="110"/>
        </w:rPr>
        <w:t> will</w:t>
      </w:r>
      <w:r>
        <w:rPr>
          <w:w w:val="110"/>
        </w:rPr>
        <w:t> help</w:t>
      </w:r>
      <w:r>
        <w:rPr>
          <w:w w:val="110"/>
        </w:rPr>
        <w:t> reduce</w:t>
      </w:r>
      <w:r>
        <w:rPr>
          <w:w w:val="110"/>
        </w:rPr>
        <w:t> the</w:t>
      </w:r>
      <w:r>
        <w:rPr>
          <w:w w:val="110"/>
        </w:rPr>
        <w:t> cost</w:t>
      </w:r>
      <w:r>
        <w:rPr>
          <w:w w:val="110"/>
        </w:rPr>
        <w:t> of</w:t>
      </w:r>
      <w:r>
        <w:rPr>
          <w:w w:val="110"/>
        </w:rPr>
        <w:t> delivery</w:t>
      </w:r>
      <w:r>
        <w:rPr>
          <w:w w:val="110"/>
        </w:rPr>
        <w:t> to</w:t>
      </w:r>
      <w:r>
        <w:rPr>
          <w:w w:val="110"/>
        </w:rPr>
        <w:t> the</w:t>
      </w:r>
      <w:r>
        <w:rPr>
          <w:w w:val="110"/>
        </w:rPr>
        <w:t> outlets</w:t>
      </w:r>
      <w:r>
        <w:rPr>
          <w:w w:val="110"/>
        </w:rPr>
        <w:t> for</w:t>
      </w:r>
      <w:r>
        <w:rPr>
          <w:w w:val="110"/>
        </w:rPr>
        <w:t> the farmers</w:t>
      </w:r>
      <w:r>
        <w:rPr>
          <w:spacing w:val="-14"/>
          <w:w w:val="110"/>
        </w:rPr>
        <w:t> </w:t>
      </w:r>
      <w:r>
        <w:rPr>
          <w:w w:val="110"/>
        </w:rPr>
        <w:t>and</w:t>
      </w:r>
      <w:r>
        <w:rPr>
          <w:spacing w:val="-14"/>
          <w:w w:val="110"/>
        </w:rPr>
        <w:t> </w:t>
      </w:r>
      <w:r>
        <w:rPr>
          <w:w w:val="110"/>
        </w:rPr>
        <w:t>allow</w:t>
      </w:r>
      <w:r>
        <w:rPr>
          <w:spacing w:val="-14"/>
          <w:w w:val="110"/>
        </w:rPr>
        <w:t> </w:t>
      </w:r>
      <w:r>
        <w:rPr>
          <w:w w:val="110"/>
        </w:rPr>
        <w:t>the</w:t>
      </w:r>
      <w:r>
        <w:rPr>
          <w:spacing w:val="-13"/>
          <w:w w:val="110"/>
        </w:rPr>
        <w:t> </w:t>
      </w:r>
      <w:r>
        <w:rPr>
          <w:w w:val="110"/>
        </w:rPr>
        <w:t>outlets</w:t>
      </w:r>
      <w:r>
        <w:rPr>
          <w:spacing w:val="-14"/>
          <w:w w:val="110"/>
        </w:rPr>
        <w:t> </w:t>
      </w:r>
      <w:r>
        <w:rPr>
          <w:w w:val="110"/>
        </w:rPr>
        <w:t>to</w:t>
      </w:r>
      <w:r>
        <w:rPr>
          <w:spacing w:val="-14"/>
          <w:w w:val="110"/>
        </w:rPr>
        <w:t> </w:t>
      </w:r>
      <w:r>
        <w:rPr>
          <w:w w:val="110"/>
        </w:rPr>
        <w:t>sell</w:t>
      </w:r>
      <w:r>
        <w:rPr>
          <w:spacing w:val="-14"/>
          <w:w w:val="110"/>
        </w:rPr>
        <w:t> </w:t>
      </w:r>
      <w:r>
        <w:rPr>
          <w:w w:val="110"/>
        </w:rPr>
        <w:t>for</w:t>
      </w:r>
      <w:r>
        <w:rPr>
          <w:spacing w:val="-13"/>
          <w:w w:val="110"/>
        </w:rPr>
        <w:t> </w:t>
      </w:r>
      <w:r>
        <w:rPr>
          <w:w w:val="110"/>
        </w:rPr>
        <w:t>longer</w:t>
      </w:r>
      <w:r>
        <w:rPr>
          <w:spacing w:val="-14"/>
          <w:w w:val="110"/>
        </w:rPr>
        <w:t> </w:t>
      </w:r>
      <w:r>
        <w:rPr>
          <w:w w:val="110"/>
        </w:rPr>
        <w:t>periods</w:t>
      </w:r>
      <w:r>
        <w:rPr>
          <w:spacing w:val="-14"/>
          <w:w w:val="110"/>
        </w:rPr>
        <w:t> </w:t>
      </w:r>
      <w:r>
        <w:rPr>
          <w:w w:val="110"/>
        </w:rPr>
        <w:t>of</w:t>
      </w:r>
      <w:r>
        <w:rPr>
          <w:spacing w:val="-14"/>
          <w:w w:val="110"/>
        </w:rPr>
        <w:t> </w:t>
      </w:r>
      <w:r>
        <w:rPr>
          <w:w w:val="110"/>
        </w:rPr>
        <w:t>time.</w:t>
      </w:r>
      <w:r>
        <w:rPr>
          <w:spacing w:val="-13"/>
          <w:w w:val="110"/>
        </w:rPr>
        <w:t> </w:t>
      </w:r>
      <w:r>
        <w:rPr>
          <w:w w:val="110"/>
        </w:rPr>
        <w:t>They</w:t>
      </w:r>
      <w:r>
        <w:rPr>
          <w:spacing w:val="-14"/>
          <w:w w:val="110"/>
        </w:rPr>
        <w:t> </w:t>
      </w:r>
      <w:r>
        <w:rPr>
          <w:w w:val="110"/>
        </w:rPr>
        <w:t>will also benefit the consumers who buy more than their needs for one day and</w:t>
      </w:r>
      <w:r>
        <w:rPr>
          <w:spacing w:val="-5"/>
          <w:w w:val="110"/>
        </w:rPr>
        <w:t> </w:t>
      </w:r>
      <w:r>
        <w:rPr>
          <w:w w:val="110"/>
        </w:rPr>
        <w:t>do</w:t>
      </w:r>
      <w:r>
        <w:rPr>
          <w:spacing w:val="-6"/>
          <w:w w:val="110"/>
        </w:rPr>
        <w:t> </w:t>
      </w:r>
      <w:r>
        <w:rPr>
          <w:w w:val="110"/>
        </w:rPr>
        <w:t>not</w:t>
      </w:r>
      <w:r>
        <w:rPr>
          <w:spacing w:val="-5"/>
          <w:w w:val="110"/>
        </w:rPr>
        <w:t> </w:t>
      </w:r>
      <w:r>
        <w:rPr>
          <w:w w:val="110"/>
        </w:rPr>
        <w:t>have</w:t>
      </w:r>
      <w:r>
        <w:rPr>
          <w:spacing w:val="-5"/>
          <w:w w:val="110"/>
        </w:rPr>
        <w:t> </w:t>
      </w:r>
      <w:r>
        <w:rPr>
          <w:w w:val="110"/>
        </w:rPr>
        <w:t>refrigeration</w:t>
      </w:r>
      <w:r>
        <w:rPr>
          <w:spacing w:val="-5"/>
          <w:w w:val="110"/>
        </w:rPr>
        <w:t> </w:t>
      </w:r>
      <w:r>
        <w:rPr>
          <w:w w:val="110"/>
        </w:rPr>
        <w:t>to</w:t>
      </w:r>
      <w:r>
        <w:rPr>
          <w:spacing w:val="-5"/>
          <w:w w:val="110"/>
        </w:rPr>
        <w:t> </w:t>
      </w:r>
      <w:r>
        <w:rPr>
          <w:w w:val="110"/>
        </w:rPr>
        <w:t>store</w:t>
      </w:r>
      <w:r>
        <w:rPr>
          <w:spacing w:val="-6"/>
          <w:w w:val="110"/>
        </w:rPr>
        <w:t> </w:t>
      </w:r>
      <w:r>
        <w:rPr>
          <w:w w:val="110"/>
        </w:rPr>
        <w:t>the</w:t>
      </w:r>
      <w:r>
        <w:rPr>
          <w:spacing w:val="-5"/>
          <w:w w:val="110"/>
        </w:rPr>
        <w:t> </w:t>
      </w:r>
      <w:r>
        <w:rPr>
          <w:w w:val="110"/>
        </w:rPr>
        <w:t>surplus.</w:t>
      </w:r>
      <w:r>
        <w:rPr>
          <w:spacing w:val="-5"/>
          <w:w w:val="110"/>
        </w:rPr>
        <w:t> </w:t>
      </w:r>
      <w:r>
        <w:rPr>
          <w:w w:val="110"/>
        </w:rPr>
        <w:t>Freshness</w:t>
      </w:r>
      <w:r>
        <w:rPr>
          <w:spacing w:val="-5"/>
          <w:w w:val="110"/>
        </w:rPr>
        <w:t> </w:t>
      </w:r>
      <w:r>
        <w:rPr>
          <w:w w:val="110"/>
        </w:rPr>
        <w:t>of</w:t>
      </w:r>
      <w:r>
        <w:rPr>
          <w:spacing w:val="-6"/>
          <w:w w:val="110"/>
        </w:rPr>
        <w:t> </w:t>
      </w:r>
      <w:r>
        <w:rPr>
          <w:w w:val="110"/>
        </w:rPr>
        <w:t>produce </w:t>
      </w:r>
      <w:r>
        <w:rPr/>
        <w:t>can be extended for limited periods by storage at low temperatures, modi- </w:t>
      </w:r>
      <w:r>
        <w:rPr>
          <w:w w:val="110"/>
        </w:rPr>
        <w:t>fied</w:t>
      </w:r>
      <w:r>
        <w:rPr>
          <w:w w:val="110"/>
        </w:rPr>
        <w:t> atmosphere</w:t>
      </w:r>
      <w:r>
        <w:rPr>
          <w:w w:val="110"/>
        </w:rPr>
        <w:t> packaging</w:t>
      </w:r>
      <w:r>
        <w:rPr>
          <w:w w:val="110"/>
        </w:rPr>
        <w:t> and</w:t>
      </w:r>
      <w:r>
        <w:rPr>
          <w:w w:val="110"/>
        </w:rPr>
        <w:t> correct</w:t>
      </w:r>
      <w:r>
        <w:rPr>
          <w:w w:val="110"/>
        </w:rPr>
        <w:t> humidity</w:t>
      </w:r>
      <w:r>
        <w:rPr>
          <w:w w:val="110"/>
        </w:rPr>
        <w:t> (Kays,</w:t>
      </w:r>
      <w:r>
        <w:rPr>
          <w:w w:val="110"/>
        </w:rPr>
        <w:t> 1991;</w:t>
      </w:r>
      <w:r>
        <w:rPr>
          <w:w w:val="110"/>
        </w:rPr>
        <w:t> Favell, 1998).</w:t>
      </w:r>
      <w:r>
        <w:rPr>
          <w:spacing w:val="-11"/>
          <w:w w:val="110"/>
        </w:rPr>
        <w:t> </w:t>
      </w:r>
      <w:r>
        <w:rPr>
          <w:w w:val="110"/>
        </w:rPr>
        <w:t>In</w:t>
      </w:r>
      <w:r>
        <w:rPr>
          <w:spacing w:val="-12"/>
          <w:w w:val="110"/>
        </w:rPr>
        <w:t> </w:t>
      </w:r>
      <w:r>
        <w:rPr>
          <w:w w:val="110"/>
        </w:rPr>
        <w:t>addition,</w:t>
      </w:r>
      <w:r>
        <w:rPr>
          <w:spacing w:val="-12"/>
          <w:w w:val="110"/>
        </w:rPr>
        <w:t> </w:t>
      </w:r>
      <w:r>
        <w:rPr>
          <w:w w:val="110"/>
        </w:rPr>
        <w:t>good</w:t>
      </w:r>
      <w:r>
        <w:rPr>
          <w:spacing w:val="-12"/>
          <w:w w:val="110"/>
        </w:rPr>
        <w:t> </w:t>
      </w:r>
      <w:r>
        <w:rPr>
          <w:w w:val="110"/>
        </w:rPr>
        <w:t>sanitation</w:t>
      </w:r>
      <w:r>
        <w:rPr>
          <w:spacing w:val="-12"/>
          <w:w w:val="110"/>
        </w:rPr>
        <w:t> </w:t>
      </w:r>
      <w:r>
        <w:rPr>
          <w:w w:val="110"/>
        </w:rPr>
        <w:t>in</w:t>
      </w:r>
      <w:r>
        <w:rPr>
          <w:spacing w:val="-12"/>
          <w:w w:val="110"/>
        </w:rPr>
        <w:t> </w:t>
      </w:r>
      <w:r>
        <w:rPr>
          <w:w w:val="110"/>
        </w:rPr>
        <w:t>post</w:t>
      </w:r>
      <w:r>
        <w:rPr>
          <w:spacing w:val="-12"/>
          <w:w w:val="110"/>
        </w:rPr>
        <w:t> </w:t>
      </w:r>
      <w:r>
        <w:rPr>
          <w:w w:val="110"/>
        </w:rPr>
        <w:t>harvest</w:t>
      </w:r>
      <w:r>
        <w:rPr>
          <w:spacing w:val="-12"/>
          <w:w w:val="110"/>
        </w:rPr>
        <w:t> </w:t>
      </w:r>
      <w:r>
        <w:rPr>
          <w:w w:val="110"/>
        </w:rPr>
        <w:t>handling</w:t>
      </w:r>
      <w:r>
        <w:rPr>
          <w:spacing w:val="-11"/>
          <w:w w:val="110"/>
        </w:rPr>
        <w:t> </w:t>
      </w:r>
      <w:r>
        <w:rPr>
          <w:w w:val="110"/>
        </w:rPr>
        <w:t>is</w:t>
      </w:r>
      <w:r>
        <w:rPr>
          <w:spacing w:val="-11"/>
          <w:w w:val="110"/>
        </w:rPr>
        <w:t> </w:t>
      </w:r>
      <w:r>
        <w:rPr>
          <w:w w:val="110"/>
        </w:rPr>
        <w:t>important </w:t>
      </w:r>
      <w:r>
        <w:rPr/>
        <w:t>to prevent microbial contamination, which can accelerate quality deterio- </w:t>
      </w:r>
      <w:r>
        <w:rPr>
          <w:w w:val="110"/>
        </w:rPr>
        <w:t>ration</w:t>
      </w:r>
      <w:r>
        <w:rPr>
          <w:spacing w:val="-12"/>
          <w:w w:val="110"/>
        </w:rPr>
        <w:t> </w:t>
      </w:r>
      <w:r>
        <w:rPr>
          <w:w w:val="110"/>
        </w:rPr>
        <w:t>of</w:t>
      </w:r>
      <w:r>
        <w:rPr>
          <w:spacing w:val="-12"/>
          <w:w w:val="110"/>
        </w:rPr>
        <w:t> </w:t>
      </w:r>
      <w:r>
        <w:rPr>
          <w:w w:val="110"/>
        </w:rPr>
        <w:t>vegetables,</w:t>
      </w:r>
      <w:r>
        <w:rPr>
          <w:spacing w:val="-12"/>
          <w:w w:val="110"/>
        </w:rPr>
        <w:t> </w:t>
      </w:r>
      <w:r>
        <w:rPr>
          <w:w w:val="110"/>
        </w:rPr>
        <w:t>especially</w:t>
      </w:r>
      <w:r>
        <w:rPr>
          <w:spacing w:val="-12"/>
          <w:w w:val="110"/>
        </w:rPr>
        <w:t> </w:t>
      </w:r>
      <w:r>
        <w:rPr>
          <w:w w:val="110"/>
        </w:rPr>
        <w:t>in</w:t>
      </w:r>
      <w:r>
        <w:rPr>
          <w:spacing w:val="-12"/>
          <w:w w:val="110"/>
        </w:rPr>
        <w:t> </w:t>
      </w:r>
      <w:r>
        <w:rPr>
          <w:w w:val="110"/>
        </w:rPr>
        <w:t>the</w:t>
      </w:r>
      <w:r>
        <w:rPr>
          <w:spacing w:val="-12"/>
          <w:w w:val="110"/>
        </w:rPr>
        <w:t> </w:t>
      </w:r>
      <w:r>
        <w:rPr>
          <w:w w:val="110"/>
        </w:rPr>
        <w:t>humid</w:t>
      </w:r>
      <w:r>
        <w:rPr>
          <w:spacing w:val="-12"/>
          <w:w w:val="110"/>
        </w:rPr>
        <w:t> </w:t>
      </w:r>
      <w:r>
        <w:rPr>
          <w:w w:val="110"/>
        </w:rPr>
        <w:t>tropical</w:t>
      </w:r>
      <w:r>
        <w:rPr>
          <w:spacing w:val="-12"/>
          <w:w w:val="110"/>
        </w:rPr>
        <w:t> </w:t>
      </w:r>
      <w:r>
        <w:rPr>
          <w:w w:val="110"/>
        </w:rPr>
        <w:t>climates</w:t>
      </w:r>
      <w:r>
        <w:rPr>
          <w:spacing w:val="-12"/>
          <w:w w:val="110"/>
        </w:rPr>
        <w:t> </w:t>
      </w:r>
      <w:r>
        <w:rPr>
          <w:w w:val="110"/>
        </w:rPr>
        <w:t>where</w:t>
      </w:r>
      <w:r>
        <w:rPr>
          <w:spacing w:val="-12"/>
          <w:w w:val="110"/>
        </w:rPr>
        <w:t> </w:t>
      </w:r>
      <w:r>
        <w:rPr>
          <w:w w:val="110"/>
        </w:rPr>
        <w:t>the conditions</w:t>
      </w:r>
      <w:r>
        <w:rPr>
          <w:spacing w:val="-9"/>
          <w:w w:val="110"/>
        </w:rPr>
        <w:t> </w:t>
      </w:r>
      <w:r>
        <w:rPr>
          <w:w w:val="110"/>
        </w:rPr>
        <w:t>for</w:t>
      </w:r>
      <w:r>
        <w:rPr>
          <w:spacing w:val="-9"/>
          <w:w w:val="110"/>
        </w:rPr>
        <w:t> </w:t>
      </w:r>
      <w:r>
        <w:rPr>
          <w:w w:val="110"/>
        </w:rPr>
        <w:t>growth</w:t>
      </w:r>
      <w:r>
        <w:rPr>
          <w:spacing w:val="-8"/>
          <w:w w:val="110"/>
        </w:rPr>
        <w:t> </w:t>
      </w:r>
      <w:r>
        <w:rPr>
          <w:w w:val="110"/>
        </w:rPr>
        <w:t>of</w:t>
      </w:r>
      <w:r>
        <w:rPr>
          <w:spacing w:val="-9"/>
          <w:w w:val="110"/>
        </w:rPr>
        <w:t> </w:t>
      </w:r>
      <w:r>
        <w:rPr>
          <w:w w:val="110"/>
        </w:rPr>
        <w:t>spoilage</w:t>
      </w:r>
      <w:r>
        <w:rPr>
          <w:spacing w:val="-9"/>
          <w:w w:val="110"/>
        </w:rPr>
        <w:t> </w:t>
      </w:r>
      <w:r>
        <w:rPr>
          <w:w w:val="110"/>
        </w:rPr>
        <w:t>organisms</w:t>
      </w:r>
      <w:r>
        <w:rPr>
          <w:spacing w:val="-9"/>
          <w:w w:val="110"/>
        </w:rPr>
        <w:t> </w:t>
      </w:r>
      <w:r>
        <w:rPr>
          <w:w w:val="110"/>
        </w:rPr>
        <w:t>are</w:t>
      </w:r>
      <w:r>
        <w:rPr>
          <w:spacing w:val="-9"/>
          <w:w w:val="110"/>
        </w:rPr>
        <w:t> </w:t>
      </w:r>
      <w:r>
        <w:rPr>
          <w:w w:val="110"/>
        </w:rPr>
        <w:t>always</w:t>
      </w:r>
      <w:r>
        <w:rPr>
          <w:spacing w:val="-9"/>
          <w:w w:val="110"/>
        </w:rPr>
        <w:t> </w:t>
      </w:r>
      <w:r>
        <w:rPr>
          <w:w w:val="110"/>
        </w:rPr>
        <w:t>favorable.</w:t>
      </w:r>
      <w:r>
        <w:rPr>
          <w:spacing w:val="-9"/>
          <w:w w:val="110"/>
        </w:rPr>
        <w:t> </w:t>
      </w:r>
      <w:r>
        <w:rPr>
          <w:w w:val="110"/>
        </w:rPr>
        <w:t>Low </w:t>
      </w:r>
      <w:r>
        <w:rPr/>
        <w:t>temperature handling and storage is, however, the most effective physical method of slowing postharvest deterioration of vegetables and other methods </w:t>
      </w:r>
      <w:r>
        <w:rPr>
          <w:spacing w:val="-2"/>
          <w:w w:val="110"/>
        </w:rPr>
        <w:t>can</w:t>
      </w:r>
      <w:r>
        <w:rPr>
          <w:spacing w:val="-8"/>
          <w:w w:val="110"/>
        </w:rPr>
        <w:t> </w:t>
      </w:r>
      <w:r>
        <w:rPr>
          <w:spacing w:val="-2"/>
          <w:w w:val="110"/>
        </w:rPr>
        <w:t>be</w:t>
      </w:r>
      <w:r>
        <w:rPr>
          <w:spacing w:val="-7"/>
          <w:w w:val="110"/>
        </w:rPr>
        <w:t> </w:t>
      </w:r>
      <w:r>
        <w:rPr>
          <w:spacing w:val="-2"/>
          <w:w w:val="110"/>
        </w:rPr>
        <w:t>considered</w:t>
      </w:r>
      <w:r>
        <w:rPr>
          <w:spacing w:val="-7"/>
          <w:w w:val="110"/>
        </w:rPr>
        <w:t> </w:t>
      </w:r>
      <w:r>
        <w:rPr>
          <w:spacing w:val="-2"/>
          <w:w w:val="110"/>
        </w:rPr>
        <w:t>as</w:t>
      </w:r>
      <w:r>
        <w:rPr>
          <w:spacing w:val="-7"/>
          <w:w w:val="110"/>
        </w:rPr>
        <w:t> </w:t>
      </w:r>
      <w:r>
        <w:rPr>
          <w:spacing w:val="-2"/>
          <w:w w:val="110"/>
        </w:rPr>
        <w:t>supplemental</w:t>
      </w:r>
      <w:r>
        <w:rPr>
          <w:spacing w:val="-8"/>
          <w:w w:val="110"/>
        </w:rPr>
        <w:t> </w:t>
      </w:r>
      <w:r>
        <w:rPr>
          <w:spacing w:val="-2"/>
          <w:w w:val="110"/>
        </w:rPr>
        <w:t>(Wills</w:t>
      </w:r>
      <w:r>
        <w:rPr>
          <w:spacing w:val="-7"/>
          <w:w w:val="110"/>
        </w:rPr>
        <w:t> </w:t>
      </w:r>
      <w:r>
        <w:rPr>
          <w:spacing w:val="-2"/>
          <w:w w:val="110"/>
        </w:rPr>
        <w:t>et</w:t>
      </w:r>
      <w:r>
        <w:rPr>
          <w:spacing w:val="-7"/>
          <w:w w:val="110"/>
        </w:rPr>
        <w:t> </w:t>
      </w:r>
      <w:r>
        <w:rPr>
          <w:spacing w:val="-2"/>
          <w:w w:val="110"/>
        </w:rPr>
        <w:t>al.,</w:t>
      </w:r>
      <w:r>
        <w:rPr>
          <w:spacing w:val="-7"/>
          <w:w w:val="110"/>
        </w:rPr>
        <w:t> </w:t>
      </w:r>
      <w:r>
        <w:rPr>
          <w:spacing w:val="-2"/>
          <w:w w:val="110"/>
        </w:rPr>
        <w:t>1981;</w:t>
      </w:r>
      <w:r>
        <w:rPr>
          <w:spacing w:val="-7"/>
          <w:w w:val="110"/>
        </w:rPr>
        <w:t> </w:t>
      </w:r>
      <w:r>
        <w:rPr>
          <w:spacing w:val="-2"/>
          <w:w w:val="110"/>
        </w:rPr>
        <w:t>Kays,</w:t>
      </w:r>
      <w:r>
        <w:rPr>
          <w:spacing w:val="-7"/>
          <w:w w:val="110"/>
        </w:rPr>
        <w:t> </w:t>
      </w:r>
      <w:r>
        <w:rPr>
          <w:spacing w:val="-2"/>
          <w:w w:val="110"/>
        </w:rPr>
        <w:t>1991).</w:t>
      </w:r>
    </w:p>
    <w:p>
      <w:pPr>
        <w:pStyle w:val="BodyText"/>
        <w:spacing w:line="271" w:lineRule="auto" w:before="2"/>
        <w:ind w:left="120" w:right="355" w:firstLine="360"/>
        <w:jc w:val="both"/>
      </w:pPr>
      <w:r>
        <w:rPr>
          <w:w w:val="105"/>
        </w:rPr>
        <w:t>The</w:t>
      </w:r>
      <w:r>
        <w:rPr>
          <w:spacing w:val="40"/>
          <w:w w:val="105"/>
        </w:rPr>
        <w:t> </w:t>
      </w:r>
      <w:r>
        <w:rPr>
          <w:w w:val="105"/>
        </w:rPr>
        <w:t>chemical</w:t>
      </w:r>
      <w:r>
        <w:rPr>
          <w:spacing w:val="40"/>
          <w:w w:val="105"/>
        </w:rPr>
        <w:t> </w:t>
      </w:r>
      <w:r>
        <w:rPr>
          <w:w w:val="105"/>
        </w:rPr>
        <w:t>composition</w:t>
      </w:r>
      <w:r>
        <w:rPr>
          <w:spacing w:val="40"/>
          <w:w w:val="105"/>
        </w:rPr>
        <w:t> </w:t>
      </w:r>
      <w:r>
        <w:rPr>
          <w:w w:val="105"/>
        </w:rPr>
        <w:t>of</w:t>
      </w:r>
      <w:r>
        <w:rPr>
          <w:spacing w:val="40"/>
          <w:w w:val="105"/>
        </w:rPr>
        <w:t> </w:t>
      </w:r>
      <w:r>
        <w:rPr>
          <w:w w:val="105"/>
        </w:rPr>
        <w:t>the</w:t>
      </w:r>
      <w:r>
        <w:rPr>
          <w:spacing w:val="40"/>
          <w:w w:val="105"/>
        </w:rPr>
        <w:t> </w:t>
      </w:r>
      <w:r>
        <w:rPr>
          <w:w w:val="105"/>
        </w:rPr>
        <w:t>raw</w:t>
      </w:r>
      <w:r>
        <w:rPr>
          <w:spacing w:val="40"/>
          <w:w w:val="105"/>
        </w:rPr>
        <w:t> </w:t>
      </w:r>
      <w:r>
        <w:rPr>
          <w:w w:val="105"/>
        </w:rPr>
        <w:t>vegetable</w:t>
      </w:r>
      <w:r>
        <w:rPr>
          <w:spacing w:val="40"/>
          <w:w w:val="105"/>
        </w:rPr>
        <w:t> </w:t>
      </w:r>
      <w:r>
        <w:rPr>
          <w:w w:val="105"/>
        </w:rPr>
        <w:t>amaranth</w:t>
      </w:r>
      <w:r>
        <w:rPr>
          <w:spacing w:val="40"/>
          <w:w w:val="105"/>
        </w:rPr>
        <w:t> </w:t>
      </w:r>
      <w:r>
        <w:rPr>
          <w:w w:val="105"/>
        </w:rPr>
        <w:t>at</w:t>
      </w:r>
      <w:r>
        <w:rPr>
          <w:spacing w:val="40"/>
          <w:w w:val="105"/>
        </w:rPr>
        <w:t> </w:t>
      </w:r>
      <w:r>
        <w:rPr>
          <w:w w:val="105"/>
        </w:rPr>
        <w:t>the point of sale is shown in Table 2, the results are expressed on dry weight basis. The results show that the vegetables had moisture content of 85%, representing</w:t>
      </w:r>
      <w:r>
        <w:rPr>
          <w:w w:val="105"/>
        </w:rPr>
        <w:t> a</w:t>
      </w:r>
      <w:r>
        <w:rPr>
          <w:w w:val="105"/>
        </w:rPr>
        <w:t> dry</w:t>
      </w:r>
      <w:r>
        <w:rPr>
          <w:w w:val="105"/>
        </w:rPr>
        <w:t> matter</w:t>
      </w:r>
      <w:r>
        <w:rPr>
          <w:w w:val="105"/>
        </w:rPr>
        <w:t> content</w:t>
      </w:r>
      <w:r>
        <w:rPr>
          <w:w w:val="105"/>
        </w:rPr>
        <w:t> of</w:t>
      </w:r>
      <w:r>
        <w:rPr>
          <w:w w:val="105"/>
        </w:rPr>
        <w:t> 15%.</w:t>
      </w:r>
      <w:r>
        <w:rPr>
          <w:w w:val="105"/>
        </w:rPr>
        <w:t> The</w:t>
      </w:r>
      <w:r>
        <w:rPr>
          <w:w w:val="105"/>
        </w:rPr>
        <w:t> protein</w:t>
      </w:r>
      <w:r>
        <w:rPr>
          <w:w w:val="105"/>
        </w:rPr>
        <w:t> content</w:t>
      </w:r>
      <w:r>
        <w:rPr>
          <w:w w:val="105"/>
        </w:rPr>
        <w:t> ranged between</w:t>
      </w:r>
      <w:r>
        <w:rPr>
          <w:spacing w:val="24"/>
          <w:w w:val="105"/>
        </w:rPr>
        <w:t> </w:t>
      </w:r>
      <w:r>
        <w:rPr>
          <w:w w:val="105"/>
        </w:rPr>
        <w:t>24.7%</w:t>
      </w:r>
      <w:r>
        <w:rPr>
          <w:spacing w:val="26"/>
          <w:w w:val="105"/>
        </w:rPr>
        <w:t> </w:t>
      </w:r>
      <w:r>
        <w:rPr>
          <w:w w:val="105"/>
        </w:rPr>
        <w:t>and</w:t>
      </w:r>
      <w:r>
        <w:rPr>
          <w:spacing w:val="26"/>
          <w:w w:val="105"/>
        </w:rPr>
        <w:t> </w:t>
      </w:r>
      <w:r>
        <w:rPr>
          <w:w w:val="105"/>
        </w:rPr>
        <w:t>27.3%.</w:t>
      </w:r>
      <w:r>
        <w:rPr>
          <w:spacing w:val="26"/>
          <w:w w:val="105"/>
        </w:rPr>
        <w:t> </w:t>
      </w:r>
      <w:r>
        <w:rPr>
          <w:w w:val="105"/>
        </w:rPr>
        <w:t>The</w:t>
      </w:r>
      <w:r>
        <w:rPr>
          <w:spacing w:val="26"/>
          <w:w w:val="105"/>
        </w:rPr>
        <w:t> </w:t>
      </w:r>
      <w:r>
        <w:rPr>
          <w:w w:val="105"/>
        </w:rPr>
        <w:t>crude</w:t>
      </w:r>
      <w:r>
        <w:rPr>
          <w:spacing w:val="26"/>
          <w:w w:val="105"/>
        </w:rPr>
        <w:t> </w:t>
      </w:r>
      <w:r>
        <w:rPr>
          <w:w w:val="105"/>
        </w:rPr>
        <w:t>fiber</w:t>
      </w:r>
      <w:r>
        <w:rPr>
          <w:spacing w:val="26"/>
          <w:w w:val="105"/>
        </w:rPr>
        <w:t> </w:t>
      </w:r>
      <w:r>
        <w:rPr>
          <w:w w:val="105"/>
        </w:rPr>
        <w:t>content</w:t>
      </w:r>
      <w:r>
        <w:rPr>
          <w:spacing w:val="24"/>
          <w:w w:val="105"/>
        </w:rPr>
        <w:t> </w:t>
      </w:r>
      <w:r>
        <w:rPr>
          <w:w w:val="105"/>
        </w:rPr>
        <w:t>varied</w:t>
      </w:r>
      <w:r>
        <w:rPr>
          <w:spacing w:val="24"/>
          <w:w w:val="105"/>
        </w:rPr>
        <w:t> </w:t>
      </w:r>
      <w:r>
        <w:rPr>
          <w:w w:val="105"/>
        </w:rPr>
        <w:t>from</w:t>
      </w:r>
      <w:r>
        <w:rPr>
          <w:spacing w:val="24"/>
          <w:w w:val="105"/>
        </w:rPr>
        <w:t> </w:t>
      </w:r>
      <w:r>
        <w:rPr>
          <w:w w:val="105"/>
        </w:rPr>
        <w:t>13.9% to 15.5%. The total ash content ranged between 18.6% and 20.9%. The results also indicate vitamin C with levels of up to 627 mg/100</w:t>
      </w:r>
      <w:r>
        <w:rPr>
          <w:w w:val="105"/>
        </w:rPr>
        <w:t> g, iron contents of 18 mg/100 g and zinc contents of 5.5 mg/100 g. These values are</w:t>
      </w:r>
      <w:r>
        <w:rPr>
          <w:w w:val="105"/>
        </w:rPr>
        <w:t> within</w:t>
      </w:r>
      <w:r>
        <w:rPr>
          <w:w w:val="105"/>
        </w:rPr>
        <w:t> the</w:t>
      </w:r>
      <w:r>
        <w:rPr>
          <w:w w:val="105"/>
        </w:rPr>
        <w:t> ranges</w:t>
      </w:r>
      <w:r>
        <w:rPr>
          <w:w w:val="105"/>
        </w:rPr>
        <w:t> reported</w:t>
      </w:r>
      <w:r>
        <w:rPr>
          <w:w w:val="105"/>
        </w:rPr>
        <w:t> previously</w:t>
      </w:r>
      <w:r>
        <w:rPr>
          <w:w w:val="105"/>
        </w:rPr>
        <w:t> (Dhan</w:t>
      </w:r>
      <w:r>
        <w:rPr>
          <w:w w:val="105"/>
        </w:rPr>
        <w:t> and</w:t>
      </w:r>
      <w:r>
        <w:rPr>
          <w:w w:val="105"/>
        </w:rPr>
        <w:t> Pal,</w:t>
      </w:r>
      <w:r>
        <w:rPr>
          <w:w w:val="105"/>
        </w:rPr>
        <w:t> 1991; Mwajumwa</w:t>
      </w:r>
      <w:r>
        <w:rPr>
          <w:w w:val="105"/>
        </w:rPr>
        <w:t> et</w:t>
      </w:r>
      <w:r>
        <w:rPr>
          <w:w w:val="105"/>
        </w:rPr>
        <w:t> al.,</w:t>
      </w:r>
      <w:r>
        <w:rPr>
          <w:w w:val="105"/>
        </w:rPr>
        <w:t> 1991;</w:t>
      </w:r>
      <w:r>
        <w:rPr>
          <w:w w:val="105"/>
        </w:rPr>
        <w:t> Ricardo,</w:t>
      </w:r>
      <w:r>
        <w:rPr>
          <w:w w:val="105"/>
        </w:rPr>
        <w:t> 1993;</w:t>
      </w:r>
      <w:r>
        <w:rPr>
          <w:w w:val="105"/>
        </w:rPr>
        <w:t> Mathooko</w:t>
      </w:r>
      <w:r>
        <w:rPr>
          <w:w w:val="105"/>
        </w:rPr>
        <w:t> and</w:t>
      </w:r>
      <w:r>
        <w:rPr>
          <w:w w:val="105"/>
        </w:rPr>
        <w:t> Imungi,</w:t>
      </w:r>
      <w:r>
        <w:rPr>
          <w:w w:val="105"/>
        </w:rPr>
        <w:t> 1994; Murage et al., 1996) for raw amaranth leaves. Vegetable amaranth can therefore</w:t>
      </w:r>
      <w:r>
        <w:rPr>
          <w:w w:val="105"/>
        </w:rPr>
        <w:t> contribute</w:t>
      </w:r>
      <w:r>
        <w:rPr>
          <w:w w:val="105"/>
        </w:rPr>
        <w:t> substantially</w:t>
      </w:r>
      <w:r>
        <w:rPr>
          <w:w w:val="105"/>
        </w:rPr>
        <w:t> to</w:t>
      </w:r>
      <w:r>
        <w:rPr>
          <w:w w:val="105"/>
        </w:rPr>
        <w:t> protein,</w:t>
      </w:r>
      <w:r>
        <w:rPr>
          <w:w w:val="105"/>
        </w:rPr>
        <w:t> the</w:t>
      </w:r>
      <w:r>
        <w:rPr>
          <w:w w:val="105"/>
        </w:rPr>
        <w:t> specific</w:t>
      </w:r>
      <w:r>
        <w:rPr>
          <w:w w:val="105"/>
        </w:rPr>
        <w:t> minerals,</w:t>
      </w:r>
      <w:r>
        <w:rPr>
          <w:spacing w:val="80"/>
          <w:w w:val="105"/>
        </w:rPr>
        <w:t> </w:t>
      </w:r>
      <w:r>
        <w:rPr>
          <w:w w:val="105"/>
        </w:rPr>
        <w:t>vitamin C and crude fiber intake from diets. The levels of protein, ascor- bic acid, iron and zinc are reduced in the cooked, drained vegetables (the form in which they are eaten) due to leaching</w:t>
      </w:r>
      <w:r>
        <w:rPr>
          <w:w w:val="105"/>
        </w:rPr>
        <w:t> of</w:t>
      </w:r>
      <w:r>
        <w:rPr>
          <w:w w:val="105"/>
        </w:rPr>
        <w:t> the nutrients into the cooking</w:t>
      </w:r>
      <w:r>
        <w:rPr>
          <w:spacing w:val="40"/>
          <w:w w:val="105"/>
        </w:rPr>
        <w:t> </w:t>
      </w:r>
      <w:r>
        <w:rPr>
          <w:w w:val="105"/>
        </w:rPr>
        <w:t>water.</w:t>
      </w:r>
      <w:r>
        <w:rPr>
          <w:spacing w:val="40"/>
          <w:w w:val="105"/>
        </w:rPr>
        <w:t> </w:t>
      </w:r>
      <w:r>
        <w:rPr>
          <w:w w:val="105"/>
        </w:rPr>
        <w:t>For</w:t>
      </w:r>
      <w:r>
        <w:rPr>
          <w:spacing w:val="40"/>
          <w:w w:val="105"/>
        </w:rPr>
        <w:t> </w:t>
      </w:r>
      <w:r>
        <w:rPr>
          <w:w w:val="105"/>
        </w:rPr>
        <w:t>example</w:t>
      </w:r>
      <w:r>
        <w:rPr>
          <w:spacing w:val="40"/>
          <w:w w:val="105"/>
        </w:rPr>
        <w:t> </w:t>
      </w:r>
      <w:r>
        <w:rPr>
          <w:w w:val="105"/>
        </w:rPr>
        <w:t>(Mathooko</w:t>
      </w:r>
      <w:r>
        <w:rPr>
          <w:spacing w:val="40"/>
          <w:w w:val="105"/>
        </w:rPr>
        <w:t> </w:t>
      </w:r>
      <w:r>
        <w:rPr>
          <w:w w:val="105"/>
        </w:rPr>
        <w:t>and</w:t>
      </w:r>
      <w:r>
        <w:rPr>
          <w:spacing w:val="40"/>
          <w:w w:val="105"/>
        </w:rPr>
        <w:t> </w:t>
      </w:r>
      <w:r>
        <w:rPr>
          <w:w w:val="105"/>
        </w:rPr>
        <w:t>Imungi,</w:t>
      </w:r>
      <w:r>
        <w:rPr>
          <w:spacing w:val="40"/>
          <w:w w:val="105"/>
        </w:rPr>
        <w:t> </w:t>
      </w:r>
      <w:r>
        <w:rPr>
          <w:w w:val="105"/>
        </w:rPr>
        <w:t>1994)</w:t>
      </w:r>
      <w:r>
        <w:rPr>
          <w:spacing w:val="40"/>
          <w:w w:val="105"/>
        </w:rPr>
        <w:t> </w:t>
      </w:r>
      <w:r>
        <w:rPr>
          <w:w w:val="105"/>
        </w:rPr>
        <w:t>have reported</w:t>
      </w:r>
      <w:r>
        <w:rPr>
          <w:spacing w:val="18"/>
          <w:w w:val="105"/>
        </w:rPr>
        <w:t> </w:t>
      </w:r>
      <w:r>
        <w:rPr>
          <w:w w:val="105"/>
        </w:rPr>
        <w:t>loss</w:t>
      </w:r>
      <w:r>
        <w:rPr>
          <w:spacing w:val="18"/>
          <w:w w:val="105"/>
        </w:rPr>
        <w:t> </w:t>
      </w:r>
      <w:r>
        <w:rPr>
          <w:w w:val="105"/>
        </w:rPr>
        <w:t>of</w:t>
      </w:r>
      <w:r>
        <w:rPr>
          <w:spacing w:val="18"/>
          <w:w w:val="105"/>
        </w:rPr>
        <w:t> </w:t>
      </w:r>
      <w:r>
        <w:rPr>
          <w:w w:val="105"/>
        </w:rPr>
        <w:t>80%</w:t>
      </w:r>
      <w:r>
        <w:rPr>
          <w:spacing w:val="18"/>
          <w:w w:val="105"/>
        </w:rPr>
        <w:t> </w:t>
      </w:r>
      <w:r>
        <w:rPr>
          <w:w w:val="105"/>
        </w:rPr>
        <w:t>ascorbic</w:t>
      </w:r>
      <w:r>
        <w:rPr>
          <w:spacing w:val="15"/>
          <w:w w:val="105"/>
        </w:rPr>
        <w:t> </w:t>
      </w:r>
      <w:r>
        <w:rPr>
          <w:w w:val="105"/>
        </w:rPr>
        <w:t>acid</w:t>
      </w:r>
      <w:r>
        <w:rPr>
          <w:spacing w:val="16"/>
          <w:w w:val="105"/>
        </w:rPr>
        <w:t> </w:t>
      </w:r>
      <w:r>
        <w:rPr>
          <w:w w:val="105"/>
        </w:rPr>
        <w:t>in</w:t>
      </w:r>
      <w:r>
        <w:rPr>
          <w:spacing w:val="18"/>
          <w:w w:val="105"/>
        </w:rPr>
        <w:t> </w:t>
      </w:r>
      <w:r>
        <w:rPr>
          <w:w w:val="105"/>
        </w:rPr>
        <w:t>cooked</w:t>
      </w:r>
      <w:r>
        <w:rPr>
          <w:spacing w:val="18"/>
          <w:w w:val="105"/>
        </w:rPr>
        <w:t> </w:t>
      </w:r>
      <w:r>
        <w:rPr>
          <w:w w:val="105"/>
        </w:rPr>
        <w:t>drained</w:t>
      </w:r>
      <w:r>
        <w:rPr>
          <w:spacing w:val="15"/>
          <w:w w:val="105"/>
        </w:rPr>
        <w:t> </w:t>
      </w:r>
      <w:r>
        <w:rPr>
          <w:w w:val="105"/>
        </w:rPr>
        <w:t>amaranth;</w:t>
      </w:r>
      <w:r>
        <w:rPr>
          <w:spacing w:val="18"/>
          <w:w w:val="105"/>
        </w:rPr>
        <w:t> </w:t>
      </w:r>
      <w:r>
        <w:rPr>
          <w:spacing w:val="-2"/>
          <w:w w:val="105"/>
        </w:rPr>
        <w:t>Imungi</w:t>
      </w:r>
    </w:p>
    <w:p>
      <w:pPr>
        <w:spacing w:after="0" w:line="271" w:lineRule="auto"/>
        <w:jc w:val="both"/>
        <w:sectPr>
          <w:headerReference w:type="default" r:id="rId33"/>
          <w:pgSz w:w="8640" w:h="12960"/>
          <w:pgMar w:header="1015" w:footer="0" w:top="1200" w:bottom="280" w:left="960" w:right="960"/>
          <w:pgNumType w:start="391"/>
        </w:sectPr>
      </w:pPr>
    </w:p>
    <w:p>
      <w:pPr>
        <w:pStyle w:val="BodyText"/>
        <w:spacing w:before="13"/>
        <w:ind w:left="229"/>
        <w:jc w:val="center"/>
      </w:pPr>
      <w:r>
        <w:rPr/>
        <mc:AlternateContent>
          <mc:Choice Requires="wps">
            <w:drawing>
              <wp:anchor distT="0" distB="0" distL="0" distR="0" allowOverlap="1" layoutInCell="1" locked="0" behindDoc="0" simplePos="0" relativeHeight="15739392">
                <wp:simplePos x="0" y="0"/>
                <wp:positionH relativeFrom="page">
                  <wp:posOffset>612711</wp:posOffset>
                </wp:positionH>
                <wp:positionV relativeFrom="paragraph">
                  <wp:posOffset>825500</wp:posOffset>
                </wp:positionV>
                <wp:extent cx="147320" cy="194945"/>
                <wp:effectExtent l="0" t="0" r="0" b="0"/>
                <wp:wrapNone/>
                <wp:docPr id="52" name="Textbox 52"/>
                <wp:cNvGraphicFramePr>
                  <a:graphicFrameLocks/>
                </wp:cNvGraphicFramePr>
                <a:graphic>
                  <a:graphicData uri="http://schemas.microsoft.com/office/word/2010/wordprocessingShape">
                    <wps:wsp>
                      <wps:cNvPr id="52" name="Textbox 52"/>
                      <wps:cNvSpPr txBox="1"/>
                      <wps:spPr>
                        <a:xfrm>
                          <a:off x="0" y="0"/>
                          <a:ext cx="147320" cy="194945"/>
                        </a:xfrm>
                        <a:prstGeom prst="rect">
                          <a:avLst/>
                        </a:prstGeom>
                      </wps:spPr>
                      <wps:txbx>
                        <w:txbxContent>
                          <w:p>
                            <w:pPr>
                              <w:spacing w:before="21"/>
                              <w:ind w:left="20" w:right="0" w:firstLine="0"/>
                              <w:jc w:val="left"/>
                              <w:rPr>
                                <w:rFonts w:ascii="Trebuchet MS"/>
                                <w:sz w:val="16"/>
                              </w:rPr>
                            </w:pPr>
                            <w:r>
                              <w:rPr>
                                <w:rFonts w:ascii="Trebuchet MS"/>
                                <w:spacing w:val="-5"/>
                                <w:w w:val="105"/>
                                <w:sz w:val="16"/>
                              </w:rPr>
                              <w:t>392</w:t>
                            </w:r>
                          </w:p>
                        </w:txbxContent>
                      </wps:txbx>
                      <wps:bodyPr wrap="square" lIns="0" tIns="0" rIns="0" bIns="0" rtlCol="0" vert="vert">
                        <a:noAutofit/>
                      </wps:bodyPr>
                    </wps:wsp>
                  </a:graphicData>
                </a:graphic>
              </wp:anchor>
            </w:drawing>
          </mc:Choice>
          <mc:Fallback>
            <w:pict>
              <v:shape style="position:absolute;margin-left:48.244999pt;margin-top:65pt;width:11.6pt;height:15.35pt;mso-position-horizontal-relative:page;mso-position-vertical-relative:paragraph;z-index:15739392" type="#_x0000_t202" id="docshape38" filled="false" stroked="false">
                <v:textbox inset="0,0,0,0" style="layout-flow:vertical">
                  <w:txbxContent>
                    <w:p>
                      <w:pPr>
                        <w:spacing w:before="21"/>
                        <w:ind w:left="20" w:right="0" w:firstLine="0"/>
                        <w:jc w:val="left"/>
                        <w:rPr>
                          <w:rFonts w:ascii="Trebuchet MS"/>
                          <w:sz w:val="16"/>
                        </w:rPr>
                      </w:pPr>
                      <w:r>
                        <w:rPr>
                          <w:rFonts w:ascii="Trebuchet MS"/>
                          <w:spacing w:val="-5"/>
                          <w:w w:val="105"/>
                          <w:sz w:val="16"/>
                        </w:rPr>
                        <w:t>392</w:t>
                      </w:r>
                    </w:p>
                  </w:txbxContent>
                </v:textbox>
                <w10:wrap type="none"/>
              </v:shape>
            </w:pict>
          </mc:Fallback>
        </mc:AlternateContent>
      </w:r>
      <w:r>
        <w:rPr/>
        <w:t>Downloaded by [University of Nairobi Library] at 23:40 28 March </w:t>
      </w:r>
      <w:r>
        <w:rPr>
          <w:spacing w:val="-4"/>
        </w:rPr>
        <w:t>2016</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72"/>
        <w:rPr>
          <w:sz w:val="16"/>
        </w:rPr>
      </w:pPr>
    </w:p>
    <w:p>
      <w:pPr>
        <w:spacing w:before="0"/>
        <w:ind w:left="102" w:right="0" w:firstLine="0"/>
        <w:jc w:val="left"/>
        <w:rPr>
          <w:sz w:val="16"/>
        </w:rPr>
      </w:pPr>
      <w:r>
        <w:rPr>
          <w:b/>
          <w:w w:val="105"/>
          <w:sz w:val="16"/>
        </w:rPr>
        <w:t>Table</w:t>
      </w:r>
      <w:r>
        <w:rPr>
          <w:b/>
          <w:spacing w:val="-5"/>
          <w:w w:val="105"/>
          <w:sz w:val="16"/>
        </w:rPr>
        <w:t> </w:t>
      </w:r>
      <w:r>
        <w:rPr>
          <w:b/>
          <w:w w:val="105"/>
          <w:sz w:val="16"/>
        </w:rPr>
        <w:t>2.</w:t>
      </w:r>
      <w:r>
        <w:rPr>
          <w:b/>
          <w:spacing w:val="35"/>
          <w:w w:val="105"/>
          <w:sz w:val="16"/>
        </w:rPr>
        <w:t> </w:t>
      </w:r>
      <w:r>
        <w:rPr>
          <w:w w:val="105"/>
          <w:sz w:val="16"/>
        </w:rPr>
        <w:t>Proximate</w:t>
      </w:r>
      <w:r>
        <w:rPr>
          <w:spacing w:val="-2"/>
          <w:w w:val="105"/>
          <w:sz w:val="16"/>
        </w:rPr>
        <w:t> </w:t>
      </w:r>
      <w:r>
        <w:rPr>
          <w:w w:val="105"/>
          <w:sz w:val="16"/>
        </w:rPr>
        <w:t>chemical</w:t>
      </w:r>
      <w:r>
        <w:rPr>
          <w:spacing w:val="-3"/>
          <w:w w:val="105"/>
          <w:sz w:val="16"/>
        </w:rPr>
        <w:t> </w:t>
      </w:r>
      <w:r>
        <w:rPr>
          <w:w w:val="105"/>
          <w:sz w:val="16"/>
        </w:rPr>
        <w:t>composition,</w:t>
      </w:r>
      <w:r>
        <w:rPr>
          <w:spacing w:val="-3"/>
          <w:w w:val="105"/>
          <w:sz w:val="16"/>
        </w:rPr>
        <w:t> </w:t>
      </w:r>
      <w:r>
        <w:rPr>
          <w:w w:val="105"/>
          <w:sz w:val="16"/>
        </w:rPr>
        <w:t>ascorbic</w:t>
      </w:r>
      <w:r>
        <w:rPr>
          <w:spacing w:val="-2"/>
          <w:w w:val="105"/>
          <w:sz w:val="16"/>
        </w:rPr>
        <w:t> </w:t>
      </w:r>
      <w:r>
        <w:rPr>
          <w:w w:val="105"/>
          <w:sz w:val="16"/>
        </w:rPr>
        <w:t>acid,</w:t>
      </w:r>
      <w:r>
        <w:rPr>
          <w:spacing w:val="-2"/>
          <w:w w:val="105"/>
          <w:sz w:val="16"/>
        </w:rPr>
        <w:t> </w:t>
      </w:r>
      <w:r>
        <w:rPr>
          <w:w w:val="105"/>
          <w:sz w:val="16"/>
        </w:rPr>
        <w:t>iron</w:t>
      </w:r>
      <w:r>
        <w:rPr>
          <w:spacing w:val="-2"/>
          <w:w w:val="105"/>
          <w:sz w:val="16"/>
        </w:rPr>
        <w:t> </w:t>
      </w:r>
      <w:r>
        <w:rPr>
          <w:w w:val="105"/>
          <w:sz w:val="16"/>
        </w:rPr>
        <w:t>and</w:t>
      </w:r>
      <w:r>
        <w:rPr>
          <w:spacing w:val="-3"/>
          <w:w w:val="105"/>
          <w:sz w:val="16"/>
        </w:rPr>
        <w:t> </w:t>
      </w:r>
      <w:r>
        <w:rPr>
          <w:w w:val="105"/>
          <w:sz w:val="16"/>
        </w:rPr>
        <w:t>zinc</w:t>
      </w:r>
      <w:r>
        <w:rPr>
          <w:spacing w:val="-2"/>
          <w:w w:val="105"/>
          <w:sz w:val="16"/>
        </w:rPr>
        <w:t> </w:t>
      </w:r>
      <w:r>
        <w:rPr>
          <w:w w:val="105"/>
          <w:sz w:val="16"/>
        </w:rPr>
        <w:t>contents</w:t>
      </w:r>
      <w:r>
        <w:rPr>
          <w:spacing w:val="-2"/>
          <w:w w:val="105"/>
          <w:sz w:val="16"/>
        </w:rPr>
        <w:t> </w:t>
      </w:r>
      <w:r>
        <w:rPr>
          <w:w w:val="105"/>
          <w:sz w:val="16"/>
        </w:rPr>
        <w:t>of</w:t>
      </w:r>
      <w:r>
        <w:rPr>
          <w:spacing w:val="-3"/>
          <w:w w:val="105"/>
          <w:sz w:val="16"/>
        </w:rPr>
        <w:t> </w:t>
      </w:r>
      <w:r>
        <w:rPr>
          <w:w w:val="105"/>
          <w:sz w:val="16"/>
        </w:rPr>
        <w:t>raw</w:t>
      </w:r>
      <w:r>
        <w:rPr>
          <w:spacing w:val="-4"/>
          <w:w w:val="105"/>
          <w:sz w:val="16"/>
        </w:rPr>
        <w:t> </w:t>
      </w:r>
      <w:r>
        <w:rPr>
          <w:w w:val="105"/>
          <w:sz w:val="16"/>
        </w:rPr>
        <w:t>vegetable</w:t>
      </w:r>
      <w:r>
        <w:rPr>
          <w:spacing w:val="-1"/>
          <w:w w:val="105"/>
          <w:sz w:val="16"/>
        </w:rPr>
        <w:t> </w:t>
      </w:r>
      <w:r>
        <w:rPr>
          <w:w w:val="105"/>
          <w:sz w:val="16"/>
        </w:rPr>
        <w:t>amaranth</w:t>
      </w:r>
      <w:r>
        <w:rPr>
          <w:spacing w:val="-2"/>
          <w:w w:val="105"/>
          <w:sz w:val="16"/>
        </w:rPr>
        <w:t> </w:t>
      </w:r>
      <w:r>
        <w:rPr>
          <w:w w:val="105"/>
          <w:sz w:val="16"/>
        </w:rPr>
        <w:t>(</w:t>
      </w:r>
      <w:r>
        <w:rPr>
          <w:i/>
          <w:w w:val="105"/>
          <w:sz w:val="16"/>
        </w:rPr>
        <w:t>Amaranthus</w:t>
      </w:r>
      <w:r>
        <w:rPr>
          <w:i/>
          <w:spacing w:val="-2"/>
          <w:w w:val="105"/>
          <w:sz w:val="16"/>
        </w:rPr>
        <w:t> </w:t>
      </w:r>
      <w:r>
        <w:rPr>
          <w:i/>
          <w:w w:val="105"/>
          <w:sz w:val="16"/>
        </w:rPr>
        <w:t>hybridus)</w:t>
      </w:r>
      <w:r>
        <w:rPr>
          <w:i/>
          <w:spacing w:val="-2"/>
          <w:w w:val="105"/>
          <w:sz w:val="16"/>
        </w:rPr>
        <w:t> </w:t>
      </w:r>
      <w:r>
        <w:rPr>
          <w:spacing w:val="-2"/>
          <w:w w:val="105"/>
          <w:sz w:val="16"/>
        </w:rPr>
        <w:t>leaves</w:t>
      </w:r>
      <w:r>
        <w:rPr>
          <w:spacing w:val="-2"/>
          <w:w w:val="105"/>
          <w:sz w:val="16"/>
          <w:vertAlign w:val="superscript"/>
        </w:rPr>
        <w:t>1</w:t>
      </w:r>
    </w:p>
    <w:p>
      <w:pPr>
        <w:pStyle w:val="BodyText"/>
        <w:spacing w:before="5"/>
        <w:rPr>
          <w:sz w:val="11"/>
        </w:rPr>
      </w:pPr>
    </w:p>
    <w:tbl>
      <w:tblPr>
        <w:tblW w:w="0" w:type="auto"/>
        <w:jc w:val="left"/>
        <w:tblInd w:w="1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67"/>
        <w:gridCol w:w="1191"/>
        <w:gridCol w:w="1120"/>
        <w:gridCol w:w="1342"/>
        <w:gridCol w:w="1153"/>
        <w:gridCol w:w="1060"/>
        <w:gridCol w:w="1322"/>
        <w:gridCol w:w="2084"/>
      </w:tblGrid>
      <w:tr>
        <w:trPr>
          <w:trHeight w:val="296" w:hRule="atLeast"/>
        </w:trPr>
        <w:tc>
          <w:tcPr>
            <w:tcW w:w="867" w:type="dxa"/>
            <w:tcBorders>
              <w:top w:val="single" w:sz="12" w:space="0" w:color="000000"/>
            </w:tcBorders>
          </w:tcPr>
          <w:p>
            <w:pPr>
              <w:pStyle w:val="TableParagraph"/>
              <w:spacing w:line="183" w:lineRule="exact" w:before="93"/>
              <w:rPr>
                <w:sz w:val="16"/>
              </w:rPr>
            </w:pPr>
            <w:r>
              <w:rPr>
                <w:spacing w:val="-2"/>
                <w:w w:val="105"/>
                <w:sz w:val="16"/>
              </w:rPr>
              <w:t>Source</w:t>
            </w:r>
          </w:p>
        </w:tc>
        <w:tc>
          <w:tcPr>
            <w:tcW w:w="1191" w:type="dxa"/>
            <w:tcBorders>
              <w:top w:val="single" w:sz="12" w:space="0" w:color="000000"/>
            </w:tcBorders>
          </w:tcPr>
          <w:p>
            <w:pPr>
              <w:pStyle w:val="TableParagraph"/>
              <w:spacing w:line="183" w:lineRule="exact" w:before="93"/>
              <w:ind w:right="2"/>
              <w:jc w:val="center"/>
              <w:rPr>
                <w:sz w:val="16"/>
              </w:rPr>
            </w:pPr>
            <w:r>
              <w:rPr>
                <w:spacing w:val="-2"/>
                <w:w w:val="110"/>
                <w:sz w:val="16"/>
              </w:rPr>
              <w:t>Moisture</w:t>
            </w:r>
          </w:p>
        </w:tc>
        <w:tc>
          <w:tcPr>
            <w:tcW w:w="1120" w:type="dxa"/>
            <w:tcBorders>
              <w:top w:val="single" w:sz="12" w:space="0" w:color="000000"/>
            </w:tcBorders>
          </w:tcPr>
          <w:p>
            <w:pPr>
              <w:pStyle w:val="TableParagraph"/>
              <w:spacing w:line="183" w:lineRule="exact" w:before="93"/>
              <w:ind w:left="4" w:right="7"/>
              <w:jc w:val="center"/>
              <w:rPr>
                <w:sz w:val="16"/>
              </w:rPr>
            </w:pPr>
            <w:r>
              <w:rPr>
                <w:w w:val="105"/>
                <w:sz w:val="16"/>
              </w:rPr>
              <w:t>Dry</w:t>
            </w:r>
            <w:r>
              <w:rPr>
                <w:spacing w:val="-8"/>
                <w:w w:val="105"/>
                <w:sz w:val="16"/>
              </w:rPr>
              <w:t> </w:t>
            </w:r>
            <w:r>
              <w:rPr>
                <w:spacing w:val="-2"/>
                <w:w w:val="110"/>
                <w:sz w:val="16"/>
              </w:rPr>
              <w:t>matter</w:t>
            </w:r>
          </w:p>
        </w:tc>
        <w:tc>
          <w:tcPr>
            <w:tcW w:w="1342" w:type="dxa"/>
            <w:tcBorders>
              <w:top w:val="single" w:sz="12" w:space="0" w:color="000000"/>
            </w:tcBorders>
          </w:tcPr>
          <w:p>
            <w:pPr>
              <w:pStyle w:val="TableParagraph"/>
              <w:spacing w:line="183" w:lineRule="exact" w:before="93"/>
              <w:ind w:left="3" w:right="1"/>
              <w:jc w:val="center"/>
              <w:rPr>
                <w:sz w:val="16"/>
              </w:rPr>
            </w:pPr>
            <w:r>
              <w:rPr>
                <w:w w:val="110"/>
                <w:sz w:val="16"/>
              </w:rPr>
              <w:t>Crude</w:t>
            </w:r>
            <w:r>
              <w:rPr>
                <w:spacing w:val="-10"/>
                <w:w w:val="110"/>
                <w:sz w:val="16"/>
              </w:rPr>
              <w:t> </w:t>
            </w:r>
            <w:r>
              <w:rPr>
                <w:spacing w:val="-2"/>
                <w:w w:val="110"/>
                <w:sz w:val="16"/>
              </w:rPr>
              <w:t>protein</w:t>
            </w:r>
          </w:p>
        </w:tc>
        <w:tc>
          <w:tcPr>
            <w:tcW w:w="1153" w:type="dxa"/>
            <w:tcBorders>
              <w:top w:val="single" w:sz="12" w:space="0" w:color="000000"/>
            </w:tcBorders>
          </w:tcPr>
          <w:p>
            <w:pPr>
              <w:pStyle w:val="TableParagraph"/>
              <w:spacing w:line="183" w:lineRule="exact" w:before="93"/>
              <w:ind w:right="184"/>
              <w:jc w:val="right"/>
              <w:rPr>
                <w:sz w:val="16"/>
              </w:rPr>
            </w:pPr>
            <w:r>
              <w:rPr>
                <w:w w:val="105"/>
                <w:sz w:val="16"/>
              </w:rPr>
              <w:t>Crude</w:t>
            </w:r>
            <w:r>
              <w:rPr>
                <w:spacing w:val="3"/>
                <w:w w:val="105"/>
                <w:sz w:val="16"/>
              </w:rPr>
              <w:t> </w:t>
            </w:r>
            <w:r>
              <w:rPr>
                <w:spacing w:val="-2"/>
                <w:w w:val="105"/>
                <w:sz w:val="16"/>
              </w:rPr>
              <w:t>fibre</w:t>
            </w:r>
          </w:p>
        </w:tc>
        <w:tc>
          <w:tcPr>
            <w:tcW w:w="1060" w:type="dxa"/>
            <w:tcBorders>
              <w:top w:val="single" w:sz="12" w:space="0" w:color="000000"/>
            </w:tcBorders>
          </w:tcPr>
          <w:p>
            <w:pPr>
              <w:pStyle w:val="TableParagraph"/>
              <w:spacing w:line="183" w:lineRule="exact" w:before="93"/>
              <w:ind w:left="15" w:right="6"/>
              <w:jc w:val="center"/>
              <w:rPr>
                <w:sz w:val="16"/>
              </w:rPr>
            </w:pPr>
            <w:r>
              <w:rPr>
                <w:sz w:val="16"/>
              </w:rPr>
              <w:t>Total</w:t>
            </w:r>
            <w:r>
              <w:rPr>
                <w:spacing w:val="24"/>
                <w:sz w:val="16"/>
              </w:rPr>
              <w:t> </w:t>
            </w:r>
            <w:r>
              <w:rPr>
                <w:spacing w:val="-5"/>
                <w:sz w:val="16"/>
              </w:rPr>
              <w:t>ash</w:t>
            </w:r>
          </w:p>
        </w:tc>
        <w:tc>
          <w:tcPr>
            <w:tcW w:w="1322" w:type="dxa"/>
            <w:tcBorders>
              <w:top w:val="single" w:sz="12" w:space="0" w:color="000000"/>
            </w:tcBorders>
          </w:tcPr>
          <w:p>
            <w:pPr>
              <w:pStyle w:val="TableParagraph"/>
              <w:spacing w:line="183" w:lineRule="exact" w:before="93"/>
              <w:ind w:left="193"/>
              <w:rPr>
                <w:sz w:val="16"/>
              </w:rPr>
            </w:pPr>
            <w:r>
              <w:rPr>
                <w:w w:val="105"/>
                <w:sz w:val="16"/>
              </w:rPr>
              <w:t>Ascorbic</w:t>
            </w:r>
            <w:r>
              <w:rPr>
                <w:spacing w:val="-6"/>
                <w:w w:val="105"/>
                <w:sz w:val="16"/>
              </w:rPr>
              <w:t> </w:t>
            </w:r>
            <w:r>
              <w:rPr>
                <w:spacing w:val="-4"/>
                <w:w w:val="105"/>
                <w:sz w:val="16"/>
              </w:rPr>
              <w:t>acid</w:t>
            </w:r>
          </w:p>
        </w:tc>
        <w:tc>
          <w:tcPr>
            <w:tcW w:w="2084" w:type="dxa"/>
            <w:tcBorders>
              <w:top w:val="single" w:sz="12" w:space="0" w:color="000000"/>
            </w:tcBorders>
          </w:tcPr>
          <w:p>
            <w:pPr>
              <w:pStyle w:val="TableParagraph"/>
              <w:tabs>
                <w:tab w:pos="1536" w:val="left" w:leader="none"/>
              </w:tabs>
              <w:spacing w:line="183" w:lineRule="exact" w:before="93"/>
              <w:ind w:left="425"/>
              <w:rPr>
                <w:sz w:val="16"/>
              </w:rPr>
            </w:pPr>
            <w:r>
              <w:rPr>
                <w:spacing w:val="-4"/>
                <w:w w:val="110"/>
                <w:sz w:val="16"/>
              </w:rPr>
              <w:t>Iron</w:t>
            </w:r>
            <w:r>
              <w:rPr>
                <w:sz w:val="16"/>
              </w:rPr>
              <w:tab/>
            </w:r>
            <w:r>
              <w:rPr>
                <w:spacing w:val="-4"/>
                <w:w w:val="110"/>
                <w:sz w:val="16"/>
              </w:rPr>
              <w:t>Zinc</w:t>
            </w:r>
          </w:p>
        </w:tc>
      </w:tr>
      <w:tr>
        <w:trPr>
          <w:trHeight w:val="309" w:hRule="atLeast"/>
        </w:trPr>
        <w:tc>
          <w:tcPr>
            <w:tcW w:w="867" w:type="dxa"/>
            <w:tcBorders>
              <w:bottom w:val="single" w:sz="4" w:space="0" w:color="000000"/>
            </w:tcBorders>
          </w:tcPr>
          <w:p>
            <w:pPr>
              <w:pStyle w:val="TableParagraph"/>
              <w:spacing w:before="0"/>
              <w:rPr>
                <w:sz w:val="16"/>
              </w:rPr>
            </w:pPr>
          </w:p>
        </w:tc>
        <w:tc>
          <w:tcPr>
            <w:tcW w:w="1191" w:type="dxa"/>
            <w:tcBorders>
              <w:bottom w:val="single" w:sz="4" w:space="0" w:color="000000"/>
            </w:tcBorders>
          </w:tcPr>
          <w:p>
            <w:pPr>
              <w:pStyle w:val="TableParagraph"/>
              <w:ind w:left="1" w:right="2"/>
              <w:jc w:val="center"/>
              <w:rPr>
                <w:sz w:val="16"/>
              </w:rPr>
            </w:pPr>
            <w:r>
              <w:rPr>
                <w:w w:val="110"/>
                <w:sz w:val="16"/>
              </w:rPr>
              <w:t>content</w:t>
            </w:r>
            <w:r>
              <w:rPr>
                <w:spacing w:val="-7"/>
                <w:w w:val="110"/>
                <w:sz w:val="16"/>
              </w:rPr>
              <w:t> </w:t>
            </w:r>
            <w:r>
              <w:rPr>
                <w:spacing w:val="-5"/>
                <w:w w:val="110"/>
                <w:sz w:val="16"/>
              </w:rPr>
              <w:t>(%)</w:t>
            </w:r>
          </w:p>
        </w:tc>
        <w:tc>
          <w:tcPr>
            <w:tcW w:w="1120" w:type="dxa"/>
            <w:tcBorders>
              <w:bottom w:val="single" w:sz="4" w:space="0" w:color="000000"/>
            </w:tcBorders>
          </w:tcPr>
          <w:p>
            <w:pPr>
              <w:pStyle w:val="TableParagraph"/>
              <w:ind w:left="7" w:right="3"/>
              <w:jc w:val="center"/>
              <w:rPr>
                <w:sz w:val="16"/>
              </w:rPr>
            </w:pPr>
            <w:r>
              <w:rPr>
                <w:spacing w:val="-5"/>
                <w:w w:val="110"/>
                <w:sz w:val="16"/>
              </w:rPr>
              <w:t>(%)</w:t>
            </w:r>
          </w:p>
        </w:tc>
        <w:tc>
          <w:tcPr>
            <w:tcW w:w="1342" w:type="dxa"/>
            <w:tcBorders>
              <w:bottom w:val="single" w:sz="4" w:space="0" w:color="000000"/>
            </w:tcBorders>
          </w:tcPr>
          <w:p>
            <w:pPr>
              <w:pStyle w:val="TableParagraph"/>
              <w:ind w:left="3"/>
              <w:jc w:val="center"/>
              <w:rPr>
                <w:sz w:val="16"/>
              </w:rPr>
            </w:pPr>
            <w:r>
              <w:rPr>
                <w:w w:val="105"/>
                <w:sz w:val="16"/>
              </w:rPr>
              <w:t>(N</w:t>
            </w:r>
            <w:r>
              <w:rPr>
                <w:spacing w:val="7"/>
                <w:w w:val="105"/>
                <w:sz w:val="16"/>
              </w:rPr>
              <w:t> </w:t>
            </w:r>
            <w:r>
              <w:rPr>
                <w:w w:val="105"/>
                <w:sz w:val="16"/>
              </w:rPr>
              <w:t>×</w:t>
            </w:r>
            <w:r>
              <w:rPr>
                <w:spacing w:val="7"/>
                <w:w w:val="105"/>
                <w:sz w:val="16"/>
              </w:rPr>
              <w:t> </w:t>
            </w:r>
            <w:r>
              <w:rPr>
                <w:spacing w:val="-2"/>
                <w:w w:val="105"/>
                <w:sz w:val="16"/>
              </w:rPr>
              <w:t>6.25)</w:t>
            </w:r>
          </w:p>
        </w:tc>
        <w:tc>
          <w:tcPr>
            <w:tcW w:w="1153" w:type="dxa"/>
            <w:tcBorders>
              <w:bottom w:val="single" w:sz="4" w:space="0" w:color="000000"/>
            </w:tcBorders>
          </w:tcPr>
          <w:p>
            <w:pPr>
              <w:pStyle w:val="TableParagraph"/>
              <w:ind w:left="8"/>
              <w:jc w:val="center"/>
              <w:rPr>
                <w:sz w:val="16"/>
              </w:rPr>
            </w:pPr>
            <w:r>
              <w:rPr>
                <w:spacing w:val="-5"/>
                <w:w w:val="110"/>
                <w:sz w:val="16"/>
              </w:rPr>
              <w:t>(%)</w:t>
            </w:r>
          </w:p>
        </w:tc>
        <w:tc>
          <w:tcPr>
            <w:tcW w:w="1060" w:type="dxa"/>
            <w:tcBorders>
              <w:bottom w:val="single" w:sz="4" w:space="0" w:color="000000"/>
            </w:tcBorders>
          </w:tcPr>
          <w:p>
            <w:pPr>
              <w:pStyle w:val="TableParagraph"/>
              <w:ind w:left="15"/>
              <w:jc w:val="center"/>
              <w:rPr>
                <w:sz w:val="16"/>
              </w:rPr>
            </w:pPr>
            <w:r>
              <w:rPr>
                <w:spacing w:val="-5"/>
                <w:w w:val="110"/>
                <w:sz w:val="16"/>
              </w:rPr>
              <w:t>(%)</w:t>
            </w:r>
          </w:p>
        </w:tc>
        <w:tc>
          <w:tcPr>
            <w:tcW w:w="1322" w:type="dxa"/>
            <w:tcBorders>
              <w:bottom w:val="single" w:sz="4" w:space="0" w:color="000000"/>
            </w:tcBorders>
          </w:tcPr>
          <w:p>
            <w:pPr>
              <w:pStyle w:val="TableParagraph"/>
              <w:ind w:left="343"/>
              <w:rPr>
                <w:sz w:val="16"/>
              </w:rPr>
            </w:pPr>
            <w:r>
              <w:rPr>
                <w:spacing w:val="-2"/>
                <w:w w:val="110"/>
                <w:sz w:val="16"/>
              </w:rPr>
              <w:t>(mg/100)</w:t>
            </w:r>
          </w:p>
        </w:tc>
        <w:tc>
          <w:tcPr>
            <w:tcW w:w="2084" w:type="dxa"/>
            <w:tcBorders>
              <w:bottom w:val="single" w:sz="4" w:space="0" w:color="000000"/>
            </w:tcBorders>
          </w:tcPr>
          <w:p>
            <w:pPr>
              <w:pStyle w:val="TableParagraph"/>
              <w:tabs>
                <w:tab w:pos="1312" w:val="left" w:leader="none"/>
              </w:tabs>
              <w:ind w:left="191"/>
              <w:rPr>
                <w:sz w:val="16"/>
              </w:rPr>
            </w:pPr>
            <w:r>
              <w:rPr>
                <w:w w:val="105"/>
                <w:sz w:val="16"/>
              </w:rPr>
              <w:t>(mg/100</w:t>
            </w:r>
            <w:r>
              <w:rPr>
                <w:spacing w:val="12"/>
                <w:w w:val="105"/>
                <w:sz w:val="16"/>
              </w:rPr>
              <w:t> </w:t>
            </w:r>
            <w:r>
              <w:rPr>
                <w:spacing w:val="-5"/>
                <w:w w:val="105"/>
                <w:sz w:val="16"/>
              </w:rPr>
              <w:t>g)</w:t>
            </w:r>
            <w:r>
              <w:rPr>
                <w:sz w:val="16"/>
              </w:rPr>
              <w:tab/>
            </w:r>
            <w:r>
              <w:rPr>
                <w:w w:val="105"/>
                <w:sz w:val="16"/>
              </w:rPr>
              <w:t>(mg/100</w:t>
            </w:r>
            <w:r>
              <w:rPr>
                <w:spacing w:val="11"/>
                <w:w w:val="105"/>
                <w:sz w:val="16"/>
              </w:rPr>
              <w:t> </w:t>
            </w:r>
            <w:r>
              <w:rPr>
                <w:spacing w:val="-5"/>
                <w:w w:val="105"/>
                <w:sz w:val="16"/>
              </w:rPr>
              <w:t>g)</w:t>
            </w:r>
          </w:p>
        </w:tc>
      </w:tr>
      <w:tr>
        <w:trPr>
          <w:trHeight w:val="302" w:hRule="atLeast"/>
        </w:trPr>
        <w:tc>
          <w:tcPr>
            <w:tcW w:w="867" w:type="dxa"/>
            <w:tcBorders>
              <w:top w:val="single" w:sz="4" w:space="0" w:color="000000"/>
            </w:tcBorders>
          </w:tcPr>
          <w:p>
            <w:pPr>
              <w:pStyle w:val="TableParagraph"/>
              <w:spacing w:line="183" w:lineRule="exact" w:before="100"/>
              <w:ind w:left="-1"/>
              <w:rPr>
                <w:sz w:val="16"/>
              </w:rPr>
            </w:pPr>
            <w:r>
              <w:rPr>
                <w:spacing w:val="-2"/>
                <w:w w:val="105"/>
                <w:sz w:val="16"/>
              </w:rPr>
              <w:t>Uchumi</w:t>
            </w:r>
          </w:p>
        </w:tc>
        <w:tc>
          <w:tcPr>
            <w:tcW w:w="1191" w:type="dxa"/>
            <w:tcBorders>
              <w:top w:val="single" w:sz="4" w:space="0" w:color="000000"/>
            </w:tcBorders>
          </w:tcPr>
          <w:p>
            <w:pPr>
              <w:pStyle w:val="TableParagraph"/>
              <w:spacing w:line="183" w:lineRule="exact" w:before="100"/>
              <w:ind w:left="233"/>
              <w:rPr>
                <w:sz w:val="16"/>
              </w:rPr>
            </w:pPr>
            <w:r>
              <w:rPr>
                <w:w w:val="110"/>
                <w:sz w:val="16"/>
              </w:rPr>
              <w:t>85.2</w:t>
            </w:r>
            <w:r>
              <w:rPr>
                <w:spacing w:val="-8"/>
                <w:w w:val="110"/>
                <w:sz w:val="16"/>
              </w:rPr>
              <w:t> </w:t>
            </w:r>
            <w:r>
              <w:rPr>
                <w:w w:val="110"/>
                <w:sz w:val="16"/>
              </w:rPr>
              <w:t>±</w:t>
            </w:r>
            <w:r>
              <w:rPr>
                <w:spacing w:val="-8"/>
                <w:w w:val="110"/>
                <w:sz w:val="16"/>
              </w:rPr>
              <w:t> </w:t>
            </w:r>
            <w:r>
              <w:rPr>
                <w:spacing w:val="-5"/>
                <w:w w:val="110"/>
                <w:sz w:val="16"/>
              </w:rPr>
              <w:t>1.4</w:t>
            </w:r>
          </w:p>
        </w:tc>
        <w:tc>
          <w:tcPr>
            <w:tcW w:w="1120" w:type="dxa"/>
            <w:tcBorders>
              <w:top w:val="single" w:sz="4" w:space="0" w:color="000000"/>
            </w:tcBorders>
          </w:tcPr>
          <w:p>
            <w:pPr>
              <w:pStyle w:val="TableParagraph"/>
              <w:spacing w:line="183" w:lineRule="exact" w:before="100"/>
              <w:ind w:left="203"/>
              <w:rPr>
                <w:sz w:val="16"/>
              </w:rPr>
            </w:pPr>
            <w:r>
              <w:rPr>
                <w:w w:val="110"/>
                <w:sz w:val="16"/>
              </w:rPr>
              <w:t>14.8</w:t>
            </w:r>
            <w:r>
              <w:rPr>
                <w:spacing w:val="-9"/>
                <w:w w:val="110"/>
                <w:sz w:val="16"/>
              </w:rPr>
              <w:t> </w:t>
            </w:r>
            <w:r>
              <w:rPr>
                <w:w w:val="110"/>
                <w:sz w:val="16"/>
              </w:rPr>
              <w:t>±</w:t>
            </w:r>
            <w:r>
              <w:rPr>
                <w:spacing w:val="-8"/>
                <w:w w:val="110"/>
                <w:sz w:val="16"/>
              </w:rPr>
              <w:t> </w:t>
            </w:r>
            <w:r>
              <w:rPr>
                <w:spacing w:val="-5"/>
                <w:w w:val="110"/>
                <w:sz w:val="16"/>
              </w:rPr>
              <w:t>1.4</w:t>
            </w:r>
          </w:p>
        </w:tc>
        <w:tc>
          <w:tcPr>
            <w:tcW w:w="1342" w:type="dxa"/>
            <w:tcBorders>
              <w:top w:val="single" w:sz="4" w:space="0" w:color="000000"/>
            </w:tcBorders>
          </w:tcPr>
          <w:p>
            <w:pPr>
              <w:pStyle w:val="TableParagraph"/>
              <w:spacing w:line="183" w:lineRule="exact" w:before="100"/>
              <w:ind w:left="322"/>
              <w:rPr>
                <w:sz w:val="16"/>
              </w:rPr>
            </w:pPr>
            <w:r>
              <w:rPr>
                <w:w w:val="110"/>
                <w:sz w:val="16"/>
              </w:rPr>
              <w:t>27.3</w:t>
            </w:r>
            <w:r>
              <w:rPr>
                <w:spacing w:val="-8"/>
                <w:w w:val="110"/>
                <w:sz w:val="16"/>
              </w:rPr>
              <w:t> </w:t>
            </w:r>
            <w:r>
              <w:rPr>
                <w:w w:val="110"/>
                <w:sz w:val="16"/>
              </w:rPr>
              <w:t>±</w:t>
            </w:r>
            <w:r>
              <w:rPr>
                <w:spacing w:val="-8"/>
                <w:w w:val="110"/>
                <w:sz w:val="16"/>
              </w:rPr>
              <w:t> </w:t>
            </w:r>
            <w:r>
              <w:rPr>
                <w:spacing w:val="-5"/>
                <w:w w:val="110"/>
                <w:sz w:val="16"/>
              </w:rPr>
              <w:t>0.7</w:t>
            </w:r>
          </w:p>
        </w:tc>
        <w:tc>
          <w:tcPr>
            <w:tcW w:w="1153" w:type="dxa"/>
            <w:tcBorders>
              <w:top w:val="single" w:sz="4" w:space="0" w:color="000000"/>
            </w:tcBorders>
          </w:tcPr>
          <w:p>
            <w:pPr>
              <w:pStyle w:val="TableParagraph"/>
              <w:spacing w:line="183" w:lineRule="exact" w:before="100"/>
              <w:ind w:right="241"/>
              <w:jc w:val="right"/>
              <w:rPr>
                <w:sz w:val="16"/>
              </w:rPr>
            </w:pPr>
            <w:r>
              <w:rPr>
                <w:w w:val="110"/>
                <w:sz w:val="16"/>
              </w:rPr>
              <w:t>15.5</w:t>
            </w:r>
            <w:r>
              <w:rPr>
                <w:spacing w:val="-8"/>
                <w:w w:val="110"/>
                <w:sz w:val="16"/>
              </w:rPr>
              <w:t> </w:t>
            </w:r>
            <w:r>
              <w:rPr>
                <w:w w:val="110"/>
                <w:sz w:val="16"/>
              </w:rPr>
              <w:t>±</w:t>
            </w:r>
            <w:r>
              <w:rPr>
                <w:spacing w:val="-8"/>
                <w:w w:val="110"/>
                <w:sz w:val="16"/>
              </w:rPr>
              <w:t> </w:t>
            </w:r>
            <w:r>
              <w:rPr>
                <w:spacing w:val="-5"/>
                <w:w w:val="110"/>
                <w:sz w:val="16"/>
              </w:rPr>
              <w:t>0.6</w:t>
            </w:r>
          </w:p>
        </w:tc>
        <w:tc>
          <w:tcPr>
            <w:tcW w:w="1060" w:type="dxa"/>
            <w:tcBorders>
              <w:top w:val="single" w:sz="4" w:space="0" w:color="000000"/>
            </w:tcBorders>
          </w:tcPr>
          <w:p>
            <w:pPr>
              <w:pStyle w:val="TableParagraph"/>
              <w:spacing w:line="183" w:lineRule="exact" w:before="100"/>
              <w:ind w:left="187"/>
              <w:rPr>
                <w:sz w:val="16"/>
              </w:rPr>
            </w:pPr>
            <w:r>
              <w:rPr>
                <w:w w:val="110"/>
                <w:sz w:val="16"/>
              </w:rPr>
              <w:t>18.6</w:t>
            </w:r>
            <w:r>
              <w:rPr>
                <w:spacing w:val="-9"/>
                <w:w w:val="110"/>
                <w:sz w:val="16"/>
              </w:rPr>
              <w:t> </w:t>
            </w:r>
            <w:r>
              <w:rPr>
                <w:w w:val="110"/>
                <w:sz w:val="16"/>
              </w:rPr>
              <w:t>±</w:t>
            </w:r>
            <w:r>
              <w:rPr>
                <w:spacing w:val="-8"/>
                <w:w w:val="110"/>
                <w:sz w:val="16"/>
              </w:rPr>
              <w:t> </w:t>
            </w:r>
            <w:r>
              <w:rPr>
                <w:spacing w:val="-5"/>
                <w:w w:val="110"/>
                <w:sz w:val="16"/>
              </w:rPr>
              <w:t>1.1</w:t>
            </w:r>
          </w:p>
        </w:tc>
        <w:tc>
          <w:tcPr>
            <w:tcW w:w="1322" w:type="dxa"/>
            <w:tcBorders>
              <w:top w:val="single" w:sz="4" w:space="0" w:color="000000"/>
            </w:tcBorders>
          </w:tcPr>
          <w:p>
            <w:pPr>
              <w:pStyle w:val="TableParagraph"/>
              <w:spacing w:line="183" w:lineRule="exact" w:before="100"/>
              <w:ind w:left="181"/>
              <w:rPr>
                <w:sz w:val="16"/>
              </w:rPr>
            </w:pPr>
            <w:r>
              <w:rPr>
                <w:w w:val="110"/>
                <w:sz w:val="16"/>
              </w:rPr>
              <w:t>444.9</w:t>
            </w:r>
            <w:r>
              <w:rPr>
                <w:spacing w:val="-10"/>
                <w:w w:val="110"/>
                <w:sz w:val="16"/>
              </w:rPr>
              <w:t> </w:t>
            </w:r>
            <w:r>
              <w:rPr>
                <w:w w:val="110"/>
                <w:sz w:val="16"/>
              </w:rPr>
              <w:t>±</w:t>
            </w:r>
            <w:r>
              <w:rPr>
                <w:spacing w:val="-11"/>
                <w:w w:val="110"/>
                <w:sz w:val="16"/>
              </w:rPr>
              <w:t> </w:t>
            </w:r>
            <w:r>
              <w:rPr>
                <w:spacing w:val="-4"/>
                <w:w w:val="110"/>
                <w:sz w:val="16"/>
              </w:rPr>
              <w:t>64.3</w:t>
            </w:r>
          </w:p>
        </w:tc>
        <w:tc>
          <w:tcPr>
            <w:tcW w:w="2084" w:type="dxa"/>
            <w:tcBorders>
              <w:top w:val="single" w:sz="4" w:space="0" w:color="000000"/>
            </w:tcBorders>
          </w:tcPr>
          <w:p>
            <w:pPr>
              <w:pStyle w:val="TableParagraph"/>
              <w:tabs>
                <w:tab w:pos="1306" w:val="left" w:leader="none"/>
              </w:tabs>
              <w:spacing w:line="183" w:lineRule="exact" w:before="100"/>
              <w:ind w:left="326"/>
              <w:rPr>
                <w:sz w:val="16"/>
              </w:rPr>
            </w:pPr>
            <w:r>
              <w:rPr>
                <w:w w:val="110"/>
                <w:sz w:val="16"/>
              </w:rPr>
              <w:t>16</w:t>
            </w:r>
            <w:r>
              <w:rPr>
                <w:spacing w:val="-5"/>
                <w:w w:val="110"/>
                <w:sz w:val="16"/>
              </w:rPr>
              <w:t> </w:t>
            </w:r>
            <w:r>
              <w:rPr>
                <w:w w:val="110"/>
                <w:sz w:val="16"/>
              </w:rPr>
              <w:t>±</w:t>
            </w:r>
            <w:r>
              <w:rPr>
                <w:spacing w:val="-4"/>
                <w:w w:val="110"/>
                <w:sz w:val="16"/>
              </w:rPr>
              <w:t> </w:t>
            </w:r>
            <w:r>
              <w:rPr>
                <w:spacing w:val="-10"/>
                <w:w w:val="110"/>
                <w:sz w:val="16"/>
              </w:rPr>
              <w:t>3</w:t>
            </w:r>
            <w:r>
              <w:rPr>
                <w:sz w:val="16"/>
              </w:rPr>
              <w:tab/>
            </w:r>
            <w:r>
              <w:rPr>
                <w:w w:val="110"/>
                <w:sz w:val="16"/>
              </w:rPr>
              <w:t>5.6</w:t>
            </w:r>
            <w:r>
              <w:rPr>
                <w:spacing w:val="-5"/>
                <w:w w:val="110"/>
                <w:sz w:val="16"/>
              </w:rPr>
              <w:t> </w:t>
            </w:r>
            <w:r>
              <w:rPr>
                <w:w w:val="110"/>
                <w:sz w:val="16"/>
              </w:rPr>
              <w:t>±</w:t>
            </w:r>
            <w:r>
              <w:rPr>
                <w:spacing w:val="-5"/>
                <w:w w:val="110"/>
                <w:sz w:val="16"/>
              </w:rPr>
              <w:t> 0.8</w:t>
            </w:r>
          </w:p>
        </w:tc>
      </w:tr>
      <w:tr>
        <w:trPr>
          <w:trHeight w:val="220" w:hRule="atLeast"/>
        </w:trPr>
        <w:tc>
          <w:tcPr>
            <w:tcW w:w="867" w:type="dxa"/>
          </w:tcPr>
          <w:p>
            <w:pPr>
              <w:pStyle w:val="TableParagraph"/>
              <w:spacing w:line="183" w:lineRule="exact"/>
              <w:ind w:left="-1"/>
              <w:rPr>
                <w:sz w:val="16"/>
              </w:rPr>
            </w:pPr>
            <w:r>
              <w:rPr>
                <w:spacing w:val="-2"/>
                <w:w w:val="110"/>
                <w:sz w:val="16"/>
              </w:rPr>
              <w:t>Nakumatt</w:t>
            </w:r>
          </w:p>
        </w:tc>
        <w:tc>
          <w:tcPr>
            <w:tcW w:w="1191" w:type="dxa"/>
          </w:tcPr>
          <w:p>
            <w:pPr>
              <w:pStyle w:val="TableParagraph"/>
              <w:spacing w:line="183" w:lineRule="exact"/>
              <w:ind w:left="233"/>
              <w:rPr>
                <w:sz w:val="16"/>
              </w:rPr>
            </w:pPr>
            <w:r>
              <w:rPr>
                <w:w w:val="110"/>
                <w:sz w:val="16"/>
              </w:rPr>
              <w:t>86.7</w:t>
            </w:r>
            <w:r>
              <w:rPr>
                <w:spacing w:val="-8"/>
                <w:w w:val="110"/>
                <w:sz w:val="16"/>
              </w:rPr>
              <w:t> </w:t>
            </w:r>
            <w:r>
              <w:rPr>
                <w:w w:val="110"/>
                <w:sz w:val="16"/>
              </w:rPr>
              <w:t>±</w:t>
            </w:r>
            <w:r>
              <w:rPr>
                <w:spacing w:val="-8"/>
                <w:w w:val="110"/>
                <w:sz w:val="16"/>
              </w:rPr>
              <w:t> </w:t>
            </w:r>
            <w:r>
              <w:rPr>
                <w:spacing w:val="-5"/>
                <w:w w:val="110"/>
                <w:sz w:val="16"/>
              </w:rPr>
              <w:t>0.9</w:t>
            </w:r>
          </w:p>
        </w:tc>
        <w:tc>
          <w:tcPr>
            <w:tcW w:w="1120" w:type="dxa"/>
          </w:tcPr>
          <w:p>
            <w:pPr>
              <w:pStyle w:val="TableParagraph"/>
              <w:spacing w:line="183" w:lineRule="exact"/>
              <w:ind w:left="202"/>
              <w:rPr>
                <w:sz w:val="16"/>
              </w:rPr>
            </w:pPr>
            <w:r>
              <w:rPr>
                <w:w w:val="110"/>
                <w:sz w:val="16"/>
              </w:rPr>
              <w:t>13.3</w:t>
            </w:r>
            <w:r>
              <w:rPr>
                <w:spacing w:val="-9"/>
                <w:w w:val="110"/>
                <w:sz w:val="16"/>
              </w:rPr>
              <w:t> </w:t>
            </w:r>
            <w:r>
              <w:rPr>
                <w:w w:val="110"/>
                <w:sz w:val="16"/>
              </w:rPr>
              <w:t>±</w:t>
            </w:r>
            <w:r>
              <w:rPr>
                <w:spacing w:val="-8"/>
                <w:w w:val="110"/>
                <w:sz w:val="16"/>
              </w:rPr>
              <w:t> </w:t>
            </w:r>
            <w:r>
              <w:rPr>
                <w:spacing w:val="-5"/>
                <w:w w:val="110"/>
                <w:sz w:val="16"/>
              </w:rPr>
              <w:t>0.9</w:t>
            </w:r>
          </w:p>
        </w:tc>
        <w:tc>
          <w:tcPr>
            <w:tcW w:w="1342" w:type="dxa"/>
          </w:tcPr>
          <w:p>
            <w:pPr>
              <w:pStyle w:val="TableParagraph"/>
              <w:spacing w:line="183" w:lineRule="exact"/>
              <w:ind w:left="322"/>
              <w:rPr>
                <w:sz w:val="16"/>
              </w:rPr>
            </w:pPr>
            <w:r>
              <w:rPr>
                <w:w w:val="110"/>
                <w:sz w:val="16"/>
              </w:rPr>
              <w:t>24.7</w:t>
            </w:r>
            <w:r>
              <w:rPr>
                <w:spacing w:val="-8"/>
                <w:w w:val="110"/>
                <w:sz w:val="16"/>
              </w:rPr>
              <w:t> </w:t>
            </w:r>
            <w:r>
              <w:rPr>
                <w:w w:val="110"/>
                <w:sz w:val="16"/>
              </w:rPr>
              <w:t>±</w:t>
            </w:r>
            <w:r>
              <w:rPr>
                <w:spacing w:val="-8"/>
                <w:w w:val="110"/>
                <w:sz w:val="16"/>
              </w:rPr>
              <w:t> </w:t>
            </w:r>
            <w:r>
              <w:rPr>
                <w:spacing w:val="-5"/>
                <w:w w:val="110"/>
                <w:sz w:val="16"/>
              </w:rPr>
              <w:t>1.1</w:t>
            </w:r>
          </w:p>
        </w:tc>
        <w:tc>
          <w:tcPr>
            <w:tcW w:w="1153" w:type="dxa"/>
          </w:tcPr>
          <w:p>
            <w:pPr>
              <w:pStyle w:val="TableParagraph"/>
              <w:spacing w:line="183" w:lineRule="exact"/>
              <w:ind w:right="241"/>
              <w:jc w:val="right"/>
              <w:rPr>
                <w:sz w:val="16"/>
              </w:rPr>
            </w:pPr>
            <w:r>
              <w:rPr>
                <w:w w:val="110"/>
                <w:sz w:val="16"/>
              </w:rPr>
              <w:t>13.9</w:t>
            </w:r>
            <w:r>
              <w:rPr>
                <w:spacing w:val="-8"/>
                <w:w w:val="110"/>
                <w:sz w:val="16"/>
              </w:rPr>
              <w:t> </w:t>
            </w:r>
            <w:r>
              <w:rPr>
                <w:w w:val="110"/>
                <w:sz w:val="16"/>
              </w:rPr>
              <w:t>±</w:t>
            </w:r>
            <w:r>
              <w:rPr>
                <w:spacing w:val="-8"/>
                <w:w w:val="110"/>
                <w:sz w:val="16"/>
              </w:rPr>
              <w:t> </w:t>
            </w:r>
            <w:r>
              <w:rPr>
                <w:spacing w:val="-5"/>
                <w:w w:val="110"/>
                <w:sz w:val="16"/>
              </w:rPr>
              <w:t>0.5</w:t>
            </w:r>
          </w:p>
        </w:tc>
        <w:tc>
          <w:tcPr>
            <w:tcW w:w="1060" w:type="dxa"/>
          </w:tcPr>
          <w:p>
            <w:pPr>
              <w:pStyle w:val="TableParagraph"/>
              <w:spacing w:line="183" w:lineRule="exact"/>
              <w:ind w:left="187"/>
              <w:rPr>
                <w:sz w:val="16"/>
              </w:rPr>
            </w:pPr>
            <w:r>
              <w:rPr>
                <w:w w:val="110"/>
                <w:sz w:val="16"/>
              </w:rPr>
              <w:t>19.1</w:t>
            </w:r>
            <w:r>
              <w:rPr>
                <w:spacing w:val="-9"/>
                <w:w w:val="110"/>
                <w:sz w:val="16"/>
              </w:rPr>
              <w:t> </w:t>
            </w:r>
            <w:r>
              <w:rPr>
                <w:w w:val="110"/>
                <w:sz w:val="16"/>
              </w:rPr>
              <w:t>±</w:t>
            </w:r>
            <w:r>
              <w:rPr>
                <w:spacing w:val="-8"/>
                <w:w w:val="110"/>
                <w:sz w:val="16"/>
              </w:rPr>
              <w:t> </w:t>
            </w:r>
            <w:r>
              <w:rPr>
                <w:spacing w:val="-5"/>
                <w:w w:val="110"/>
                <w:sz w:val="16"/>
              </w:rPr>
              <w:t>1.1</w:t>
            </w:r>
          </w:p>
        </w:tc>
        <w:tc>
          <w:tcPr>
            <w:tcW w:w="1322" w:type="dxa"/>
          </w:tcPr>
          <w:p>
            <w:pPr>
              <w:pStyle w:val="TableParagraph"/>
              <w:spacing w:line="183" w:lineRule="exact"/>
              <w:ind w:left="308"/>
              <w:rPr>
                <w:sz w:val="16"/>
              </w:rPr>
            </w:pPr>
            <w:r>
              <w:rPr>
                <w:w w:val="110"/>
                <w:sz w:val="16"/>
              </w:rPr>
              <w:t>500</w:t>
            </w:r>
            <w:r>
              <w:rPr>
                <w:spacing w:val="-7"/>
                <w:w w:val="110"/>
                <w:sz w:val="16"/>
              </w:rPr>
              <w:t> </w:t>
            </w:r>
            <w:r>
              <w:rPr>
                <w:w w:val="110"/>
                <w:sz w:val="16"/>
              </w:rPr>
              <w:t>±</w:t>
            </w:r>
            <w:r>
              <w:rPr>
                <w:spacing w:val="-8"/>
                <w:w w:val="110"/>
                <w:sz w:val="16"/>
              </w:rPr>
              <w:t> </w:t>
            </w:r>
            <w:r>
              <w:rPr>
                <w:spacing w:val="-2"/>
                <w:w w:val="110"/>
                <w:sz w:val="16"/>
              </w:rPr>
              <w:t>118.7</w:t>
            </w:r>
          </w:p>
        </w:tc>
        <w:tc>
          <w:tcPr>
            <w:tcW w:w="2084" w:type="dxa"/>
          </w:tcPr>
          <w:p>
            <w:pPr>
              <w:pStyle w:val="TableParagraph"/>
              <w:tabs>
                <w:tab w:pos="1307" w:val="left" w:leader="none"/>
              </w:tabs>
              <w:spacing w:line="183" w:lineRule="exact"/>
              <w:ind w:left="327"/>
              <w:rPr>
                <w:sz w:val="16"/>
              </w:rPr>
            </w:pPr>
            <w:r>
              <w:rPr>
                <w:w w:val="110"/>
                <w:sz w:val="16"/>
              </w:rPr>
              <w:t>16</w:t>
            </w:r>
            <w:r>
              <w:rPr>
                <w:spacing w:val="-5"/>
                <w:w w:val="110"/>
                <w:sz w:val="16"/>
              </w:rPr>
              <w:t> </w:t>
            </w:r>
            <w:r>
              <w:rPr>
                <w:w w:val="110"/>
                <w:sz w:val="16"/>
              </w:rPr>
              <w:t>±</w:t>
            </w:r>
            <w:r>
              <w:rPr>
                <w:spacing w:val="-4"/>
                <w:w w:val="110"/>
                <w:sz w:val="16"/>
              </w:rPr>
              <w:t> </w:t>
            </w:r>
            <w:r>
              <w:rPr>
                <w:spacing w:val="-10"/>
                <w:w w:val="110"/>
                <w:sz w:val="16"/>
              </w:rPr>
              <w:t>3</w:t>
            </w:r>
            <w:r>
              <w:rPr>
                <w:sz w:val="16"/>
              </w:rPr>
              <w:tab/>
            </w:r>
            <w:r>
              <w:rPr>
                <w:w w:val="110"/>
                <w:sz w:val="16"/>
              </w:rPr>
              <w:t>4.9</w:t>
            </w:r>
            <w:r>
              <w:rPr>
                <w:spacing w:val="-5"/>
                <w:w w:val="110"/>
                <w:sz w:val="16"/>
              </w:rPr>
              <w:t> </w:t>
            </w:r>
            <w:r>
              <w:rPr>
                <w:w w:val="110"/>
                <w:sz w:val="16"/>
              </w:rPr>
              <w:t>±</w:t>
            </w:r>
            <w:r>
              <w:rPr>
                <w:spacing w:val="-5"/>
                <w:w w:val="110"/>
                <w:sz w:val="16"/>
              </w:rPr>
              <w:t> </w:t>
            </w:r>
            <w:r>
              <w:rPr>
                <w:spacing w:val="-4"/>
                <w:w w:val="110"/>
                <w:sz w:val="16"/>
              </w:rPr>
              <w:t>0.34</w:t>
            </w:r>
          </w:p>
        </w:tc>
      </w:tr>
      <w:tr>
        <w:trPr>
          <w:trHeight w:val="221" w:hRule="atLeast"/>
        </w:trPr>
        <w:tc>
          <w:tcPr>
            <w:tcW w:w="867" w:type="dxa"/>
          </w:tcPr>
          <w:p>
            <w:pPr>
              <w:pStyle w:val="TableParagraph"/>
              <w:ind w:left="-1"/>
              <w:rPr>
                <w:sz w:val="16"/>
              </w:rPr>
            </w:pPr>
            <w:r>
              <w:rPr>
                <w:spacing w:val="-2"/>
                <w:w w:val="110"/>
                <w:sz w:val="16"/>
              </w:rPr>
              <w:t>Others</w:t>
            </w:r>
          </w:p>
        </w:tc>
        <w:tc>
          <w:tcPr>
            <w:tcW w:w="1191" w:type="dxa"/>
          </w:tcPr>
          <w:p>
            <w:pPr>
              <w:pStyle w:val="TableParagraph"/>
              <w:ind w:left="233"/>
              <w:rPr>
                <w:sz w:val="16"/>
              </w:rPr>
            </w:pPr>
            <w:r>
              <w:rPr>
                <w:w w:val="110"/>
                <w:sz w:val="16"/>
              </w:rPr>
              <w:t>83.5</w:t>
            </w:r>
            <w:r>
              <w:rPr>
                <w:spacing w:val="-8"/>
                <w:w w:val="110"/>
                <w:sz w:val="16"/>
              </w:rPr>
              <w:t> </w:t>
            </w:r>
            <w:r>
              <w:rPr>
                <w:w w:val="110"/>
                <w:sz w:val="16"/>
              </w:rPr>
              <w:t>±</w:t>
            </w:r>
            <w:r>
              <w:rPr>
                <w:spacing w:val="-8"/>
                <w:w w:val="110"/>
                <w:sz w:val="16"/>
              </w:rPr>
              <w:t> </w:t>
            </w:r>
            <w:r>
              <w:rPr>
                <w:spacing w:val="-5"/>
                <w:w w:val="110"/>
                <w:sz w:val="16"/>
              </w:rPr>
              <w:t>0.9</w:t>
            </w:r>
          </w:p>
        </w:tc>
        <w:tc>
          <w:tcPr>
            <w:tcW w:w="1120" w:type="dxa"/>
          </w:tcPr>
          <w:p>
            <w:pPr>
              <w:pStyle w:val="TableParagraph"/>
              <w:ind w:left="203"/>
              <w:rPr>
                <w:sz w:val="16"/>
              </w:rPr>
            </w:pPr>
            <w:r>
              <w:rPr>
                <w:w w:val="110"/>
                <w:sz w:val="16"/>
              </w:rPr>
              <w:t>16.5</w:t>
            </w:r>
            <w:r>
              <w:rPr>
                <w:spacing w:val="-9"/>
                <w:w w:val="110"/>
                <w:sz w:val="16"/>
              </w:rPr>
              <w:t> </w:t>
            </w:r>
            <w:r>
              <w:rPr>
                <w:w w:val="110"/>
                <w:sz w:val="16"/>
              </w:rPr>
              <w:t>±</w:t>
            </w:r>
            <w:r>
              <w:rPr>
                <w:spacing w:val="-8"/>
                <w:w w:val="110"/>
                <w:sz w:val="16"/>
              </w:rPr>
              <w:t> </w:t>
            </w:r>
            <w:r>
              <w:rPr>
                <w:spacing w:val="-5"/>
                <w:w w:val="110"/>
                <w:sz w:val="16"/>
              </w:rPr>
              <w:t>0.9</w:t>
            </w:r>
          </w:p>
        </w:tc>
        <w:tc>
          <w:tcPr>
            <w:tcW w:w="1342" w:type="dxa"/>
          </w:tcPr>
          <w:p>
            <w:pPr>
              <w:pStyle w:val="TableParagraph"/>
              <w:ind w:left="322"/>
              <w:rPr>
                <w:sz w:val="16"/>
              </w:rPr>
            </w:pPr>
            <w:r>
              <w:rPr>
                <w:w w:val="110"/>
                <w:sz w:val="16"/>
              </w:rPr>
              <w:t>26.4</w:t>
            </w:r>
            <w:r>
              <w:rPr>
                <w:spacing w:val="-8"/>
                <w:w w:val="110"/>
                <w:sz w:val="16"/>
              </w:rPr>
              <w:t> </w:t>
            </w:r>
            <w:r>
              <w:rPr>
                <w:w w:val="110"/>
                <w:sz w:val="16"/>
              </w:rPr>
              <w:t>±</w:t>
            </w:r>
            <w:r>
              <w:rPr>
                <w:spacing w:val="-8"/>
                <w:w w:val="110"/>
                <w:sz w:val="16"/>
              </w:rPr>
              <w:t> </w:t>
            </w:r>
            <w:r>
              <w:rPr>
                <w:spacing w:val="-5"/>
                <w:w w:val="110"/>
                <w:sz w:val="16"/>
              </w:rPr>
              <w:t>2.6</w:t>
            </w:r>
          </w:p>
        </w:tc>
        <w:tc>
          <w:tcPr>
            <w:tcW w:w="1153" w:type="dxa"/>
          </w:tcPr>
          <w:p>
            <w:pPr>
              <w:pStyle w:val="TableParagraph"/>
              <w:ind w:right="242"/>
              <w:jc w:val="right"/>
              <w:rPr>
                <w:sz w:val="16"/>
              </w:rPr>
            </w:pPr>
            <w:r>
              <w:rPr>
                <w:w w:val="110"/>
                <w:sz w:val="16"/>
              </w:rPr>
              <w:t>15</w:t>
            </w:r>
            <w:r>
              <w:rPr>
                <w:spacing w:val="-5"/>
                <w:w w:val="110"/>
                <w:sz w:val="16"/>
              </w:rPr>
              <w:t> </w:t>
            </w:r>
            <w:r>
              <w:rPr>
                <w:w w:val="110"/>
                <w:sz w:val="16"/>
              </w:rPr>
              <w:t>±</w:t>
            </w:r>
            <w:r>
              <w:rPr>
                <w:spacing w:val="-4"/>
                <w:w w:val="110"/>
                <w:sz w:val="16"/>
              </w:rPr>
              <w:t> </w:t>
            </w:r>
            <w:r>
              <w:rPr>
                <w:spacing w:val="-5"/>
                <w:w w:val="110"/>
                <w:sz w:val="16"/>
              </w:rPr>
              <w:t>2.8</w:t>
            </w:r>
          </w:p>
        </w:tc>
        <w:tc>
          <w:tcPr>
            <w:tcW w:w="1060" w:type="dxa"/>
          </w:tcPr>
          <w:p>
            <w:pPr>
              <w:pStyle w:val="TableParagraph"/>
              <w:ind w:left="187"/>
              <w:rPr>
                <w:sz w:val="16"/>
              </w:rPr>
            </w:pPr>
            <w:r>
              <w:rPr>
                <w:w w:val="110"/>
                <w:sz w:val="16"/>
              </w:rPr>
              <w:t>20.9</w:t>
            </w:r>
            <w:r>
              <w:rPr>
                <w:spacing w:val="-9"/>
                <w:w w:val="110"/>
                <w:sz w:val="16"/>
              </w:rPr>
              <w:t> </w:t>
            </w:r>
            <w:r>
              <w:rPr>
                <w:w w:val="110"/>
                <w:sz w:val="16"/>
              </w:rPr>
              <w:t>±</w:t>
            </w:r>
            <w:r>
              <w:rPr>
                <w:spacing w:val="-8"/>
                <w:w w:val="110"/>
                <w:sz w:val="16"/>
              </w:rPr>
              <w:t> </w:t>
            </w:r>
            <w:r>
              <w:rPr>
                <w:spacing w:val="-5"/>
                <w:w w:val="110"/>
                <w:sz w:val="16"/>
              </w:rPr>
              <w:t>3.3</w:t>
            </w:r>
          </w:p>
        </w:tc>
        <w:tc>
          <w:tcPr>
            <w:tcW w:w="1322" w:type="dxa"/>
          </w:tcPr>
          <w:p>
            <w:pPr>
              <w:pStyle w:val="TableParagraph"/>
              <w:ind w:left="180"/>
              <w:rPr>
                <w:sz w:val="16"/>
              </w:rPr>
            </w:pPr>
            <w:r>
              <w:rPr>
                <w:w w:val="110"/>
                <w:sz w:val="16"/>
              </w:rPr>
              <w:t>627.6</w:t>
            </w:r>
            <w:r>
              <w:rPr>
                <w:spacing w:val="-10"/>
                <w:w w:val="110"/>
                <w:sz w:val="16"/>
              </w:rPr>
              <w:t> </w:t>
            </w:r>
            <w:r>
              <w:rPr>
                <w:w w:val="110"/>
                <w:sz w:val="16"/>
              </w:rPr>
              <w:t>±</w:t>
            </w:r>
            <w:r>
              <w:rPr>
                <w:spacing w:val="-11"/>
                <w:w w:val="110"/>
                <w:sz w:val="16"/>
              </w:rPr>
              <w:t> </w:t>
            </w:r>
            <w:r>
              <w:rPr>
                <w:spacing w:val="-2"/>
                <w:w w:val="110"/>
                <w:sz w:val="16"/>
              </w:rPr>
              <w:t>126.2</w:t>
            </w:r>
          </w:p>
        </w:tc>
        <w:tc>
          <w:tcPr>
            <w:tcW w:w="2084" w:type="dxa"/>
          </w:tcPr>
          <w:p>
            <w:pPr>
              <w:pStyle w:val="TableParagraph"/>
              <w:tabs>
                <w:tab w:pos="1306" w:val="left" w:leader="none"/>
              </w:tabs>
              <w:ind w:left="326"/>
              <w:rPr>
                <w:sz w:val="16"/>
              </w:rPr>
            </w:pPr>
            <w:r>
              <w:rPr>
                <w:w w:val="110"/>
                <w:sz w:val="16"/>
              </w:rPr>
              <w:t>24</w:t>
            </w:r>
            <w:r>
              <w:rPr>
                <w:spacing w:val="-5"/>
                <w:w w:val="110"/>
                <w:sz w:val="16"/>
              </w:rPr>
              <w:t> </w:t>
            </w:r>
            <w:r>
              <w:rPr>
                <w:w w:val="110"/>
                <w:sz w:val="16"/>
              </w:rPr>
              <w:t>±</w:t>
            </w:r>
            <w:r>
              <w:rPr>
                <w:spacing w:val="-4"/>
                <w:w w:val="110"/>
                <w:sz w:val="16"/>
              </w:rPr>
              <w:t> </w:t>
            </w:r>
            <w:r>
              <w:rPr>
                <w:spacing w:val="-10"/>
                <w:w w:val="110"/>
                <w:sz w:val="16"/>
              </w:rPr>
              <w:t>2</w:t>
            </w:r>
            <w:r>
              <w:rPr>
                <w:sz w:val="16"/>
              </w:rPr>
              <w:tab/>
            </w:r>
            <w:r>
              <w:rPr>
                <w:w w:val="110"/>
                <w:sz w:val="16"/>
              </w:rPr>
              <w:t>6.3</w:t>
            </w:r>
            <w:r>
              <w:rPr>
                <w:spacing w:val="-5"/>
                <w:w w:val="110"/>
                <w:sz w:val="16"/>
              </w:rPr>
              <w:t> </w:t>
            </w:r>
            <w:r>
              <w:rPr>
                <w:w w:val="110"/>
                <w:sz w:val="16"/>
              </w:rPr>
              <w:t>±</w:t>
            </w:r>
            <w:r>
              <w:rPr>
                <w:spacing w:val="-5"/>
                <w:w w:val="110"/>
                <w:sz w:val="16"/>
              </w:rPr>
              <w:t> 0.6</w:t>
            </w:r>
          </w:p>
        </w:tc>
      </w:tr>
      <w:tr>
        <w:trPr>
          <w:trHeight w:val="305" w:hRule="atLeast"/>
        </w:trPr>
        <w:tc>
          <w:tcPr>
            <w:tcW w:w="867" w:type="dxa"/>
            <w:tcBorders>
              <w:bottom w:val="single" w:sz="12" w:space="0" w:color="000000"/>
            </w:tcBorders>
          </w:tcPr>
          <w:p>
            <w:pPr>
              <w:pStyle w:val="TableParagraph"/>
              <w:spacing w:before="18"/>
              <w:ind w:left="-1"/>
              <w:rPr>
                <w:sz w:val="16"/>
              </w:rPr>
            </w:pPr>
            <w:r>
              <w:rPr>
                <w:spacing w:val="-4"/>
                <w:w w:val="110"/>
                <w:sz w:val="16"/>
              </w:rPr>
              <w:t>Mean</w:t>
            </w:r>
          </w:p>
        </w:tc>
        <w:tc>
          <w:tcPr>
            <w:tcW w:w="1191" w:type="dxa"/>
            <w:tcBorders>
              <w:bottom w:val="single" w:sz="12" w:space="0" w:color="000000"/>
            </w:tcBorders>
          </w:tcPr>
          <w:p>
            <w:pPr>
              <w:pStyle w:val="TableParagraph"/>
              <w:spacing w:before="18"/>
              <w:ind w:left="233"/>
              <w:rPr>
                <w:sz w:val="16"/>
              </w:rPr>
            </w:pPr>
            <w:r>
              <w:rPr>
                <w:w w:val="110"/>
                <w:sz w:val="16"/>
              </w:rPr>
              <w:t>85.5</w:t>
            </w:r>
            <w:r>
              <w:rPr>
                <w:spacing w:val="-8"/>
                <w:w w:val="110"/>
                <w:sz w:val="16"/>
              </w:rPr>
              <w:t> </w:t>
            </w:r>
            <w:r>
              <w:rPr>
                <w:w w:val="110"/>
                <w:sz w:val="16"/>
              </w:rPr>
              <w:t>±</w:t>
            </w:r>
            <w:r>
              <w:rPr>
                <w:spacing w:val="-8"/>
                <w:w w:val="110"/>
                <w:sz w:val="16"/>
              </w:rPr>
              <w:t> </w:t>
            </w:r>
            <w:r>
              <w:rPr>
                <w:spacing w:val="-5"/>
                <w:w w:val="110"/>
                <w:sz w:val="16"/>
              </w:rPr>
              <w:t>1.6</w:t>
            </w:r>
          </w:p>
        </w:tc>
        <w:tc>
          <w:tcPr>
            <w:tcW w:w="1120" w:type="dxa"/>
            <w:tcBorders>
              <w:bottom w:val="single" w:sz="12" w:space="0" w:color="000000"/>
            </w:tcBorders>
          </w:tcPr>
          <w:p>
            <w:pPr>
              <w:pStyle w:val="TableParagraph"/>
              <w:spacing w:before="18"/>
              <w:ind w:left="203"/>
              <w:rPr>
                <w:sz w:val="16"/>
              </w:rPr>
            </w:pPr>
            <w:r>
              <w:rPr>
                <w:w w:val="110"/>
                <w:sz w:val="16"/>
              </w:rPr>
              <w:t>14.5</w:t>
            </w:r>
            <w:r>
              <w:rPr>
                <w:spacing w:val="-9"/>
                <w:w w:val="110"/>
                <w:sz w:val="16"/>
              </w:rPr>
              <w:t> </w:t>
            </w:r>
            <w:r>
              <w:rPr>
                <w:w w:val="110"/>
                <w:sz w:val="16"/>
              </w:rPr>
              <w:t>±</w:t>
            </w:r>
            <w:r>
              <w:rPr>
                <w:spacing w:val="-8"/>
                <w:w w:val="110"/>
                <w:sz w:val="16"/>
              </w:rPr>
              <w:t> </w:t>
            </w:r>
            <w:r>
              <w:rPr>
                <w:spacing w:val="-5"/>
                <w:w w:val="110"/>
                <w:sz w:val="16"/>
              </w:rPr>
              <w:t>1.6</w:t>
            </w:r>
          </w:p>
        </w:tc>
        <w:tc>
          <w:tcPr>
            <w:tcW w:w="1342" w:type="dxa"/>
            <w:tcBorders>
              <w:bottom w:val="single" w:sz="12" w:space="0" w:color="000000"/>
            </w:tcBorders>
          </w:tcPr>
          <w:p>
            <w:pPr>
              <w:pStyle w:val="TableParagraph"/>
              <w:spacing w:before="18"/>
              <w:ind w:left="322"/>
              <w:rPr>
                <w:sz w:val="16"/>
              </w:rPr>
            </w:pPr>
            <w:r>
              <w:rPr>
                <w:w w:val="110"/>
                <w:sz w:val="16"/>
              </w:rPr>
              <w:t>26.1</w:t>
            </w:r>
            <w:r>
              <w:rPr>
                <w:spacing w:val="-8"/>
                <w:w w:val="110"/>
                <w:sz w:val="16"/>
              </w:rPr>
              <w:t> </w:t>
            </w:r>
            <w:r>
              <w:rPr>
                <w:w w:val="110"/>
                <w:sz w:val="16"/>
              </w:rPr>
              <w:t>±</w:t>
            </w:r>
            <w:r>
              <w:rPr>
                <w:spacing w:val="-8"/>
                <w:w w:val="110"/>
                <w:sz w:val="16"/>
              </w:rPr>
              <w:t> </w:t>
            </w:r>
            <w:r>
              <w:rPr>
                <w:spacing w:val="-5"/>
                <w:w w:val="110"/>
                <w:sz w:val="16"/>
              </w:rPr>
              <w:t>1.7</w:t>
            </w:r>
          </w:p>
        </w:tc>
        <w:tc>
          <w:tcPr>
            <w:tcW w:w="1153" w:type="dxa"/>
            <w:tcBorders>
              <w:bottom w:val="single" w:sz="12" w:space="0" w:color="000000"/>
            </w:tcBorders>
          </w:tcPr>
          <w:p>
            <w:pPr>
              <w:pStyle w:val="TableParagraph"/>
              <w:spacing w:before="18"/>
              <w:ind w:right="241"/>
              <w:jc w:val="right"/>
              <w:rPr>
                <w:sz w:val="16"/>
              </w:rPr>
            </w:pPr>
            <w:r>
              <w:rPr>
                <w:w w:val="110"/>
                <w:sz w:val="16"/>
              </w:rPr>
              <w:t>14.7</w:t>
            </w:r>
            <w:r>
              <w:rPr>
                <w:spacing w:val="-8"/>
                <w:w w:val="110"/>
                <w:sz w:val="16"/>
              </w:rPr>
              <w:t> </w:t>
            </w:r>
            <w:r>
              <w:rPr>
                <w:w w:val="110"/>
                <w:sz w:val="16"/>
              </w:rPr>
              <w:t>±</w:t>
            </w:r>
            <w:r>
              <w:rPr>
                <w:spacing w:val="-8"/>
                <w:w w:val="110"/>
                <w:sz w:val="16"/>
              </w:rPr>
              <w:t> </w:t>
            </w:r>
            <w:r>
              <w:rPr>
                <w:spacing w:val="-5"/>
                <w:w w:val="110"/>
                <w:sz w:val="16"/>
              </w:rPr>
              <w:t>1.3</w:t>
            </w:r>
          </w:p>
        </w:tc>
        <w:tc>
          <w:tcPr>
            <w:tcW w:w="1060" w:type="dxa"/>
            <w:tcBorders>
              <w:bottom w:val="single" w:sz="12" w:space="0" w:color="000000"/>
            </w:tcBorders>
          </w:tcPr>
          <w:p>
            <w:pPr>
              <w:pStyle w:val="TableParagraph"/>
              <w:spacing w:before="18"/>
              <w:ind w:left="188"/>
              <w:rPr>
                <w:sz w:val="16"/>
              </w:rPr>
            </w:pPr>
            <w:r>
              <w:rPr>
                <w:w w:val="110"/>
                <w:sz w:val="16"/>
              </w:rPr>
              <w:t>19.2</w:t>
            </w:r>
            <w:r>
              <w:rPr>
                <w:spacing w:val="-9"/>
                <w:w w:val="110"/>
                <w:sz w:val="16"/>
              </w:rPr>
              <w:t> </w:t>
            </w:r>
            <w:r>
              <w:rPr>
                <w:w w:val="110"/>
                <w:sz w:val="16"/>
              </w:rPr>
              <w:t>±</w:t>
            </w:r>
            <w:r>
              <w:rPr>
                <w:spacing w:val="-8"/>
                <w:w w:val="110"/>
                <w:sz w:val="16"/>
              </w:rPr>
              <w:t> </w:t>
            </w:r>
            <w:r>
              <w:rPr>
                <w:spacing w:val="-5"/>
                <w:w w:val="110"/>
                <w:sz w:val="16"/>
              </w:rPr>
              <w:t>1.7</w:t>
            </w:r>
          </w:p>
        </w:tc>
        <w:tc>
          <w:tcPr>
            <w:tcW w:w="1322" w:type="dxa"/>
            <w:tcBorders>
              <w:bottom w:val="single" w:sz="12" w:space="0" w:color="000000"/>
            </w:tcBorders>
          </w:tcPr>
          <w:p>
            <w:pPr>
              <w:pStyle w:val="TableParagraph"/>
              <w:spacing w:before="18"/>
              <w:ind w:left="181"/>
              <w:rPr>
                <w:sz w:val="16"/>
              </w:rPr>
            </w:pPr>
            <w:r>
              <w:rPr>
                <w:w w:val="110"/>
                <w:sz w:val="16"/>
              </w:rPr>
              <w:t>503.5</w:t>
            </w:r>
            <w:r>
              <w:rPr>
                <w:spacing w:val="-10"/>
                <w:w w:val="110"/>
                <w:sz w:val="16"/>
              </w:rPr>
              <w:t> </w:t>
            </w:r>
            <w:r>
              <w:rPr>
                <w:w w:val="110"/>
                <w:sz w:val="16"/>
              </w:rPr>
              <w:t>±</w:t>
            </w:r>
            <w:r>
              <w:rPr>
                <w:spacing w:val="-11"/>
                <w:w w:val="110"/>
                <w:sz w:val="16"/>
              </w:rPr>
              <w:t> </w:t>
            </w:r>
            <w:r>
              <w:rPr>
                <w:spacing w:val="-5"/>
                <w:w w:val="110"/>
                <w:sz w:val="16"/>
              </w:rPr>
              <w:t>118</w:t>
            </w:r>
          </w:p>
        </w:tc>
        <w:tc>
          <w:tcPr>
            <w:tcW w:w="2084" w:type="dxa"/>
            <w:tcBorders>
              <w:bottom w:val="single" w:sz="12" w:space="0" w:color="000000"/>
            </w:tcBorders>
          </w:tcPr>
          <w:p>
            <w:pPr>
              <w:pStyle w:val="TableParagraph"/>
              <w:tabs>
                <w:tab w:pos="1307" w:val="left" w:leader="none"/>
              </w:tabs>
              <w:spacing w:before="18"/>
              <w:ind w:left="327"/>
              <w:rPr>
                <w:sz w:val="16"/>
              </w:rPr>
            </w:pPr>
            <w:r>
              <w:rPr>
                <w:w w:val="110"/>
                <w:sz w:val="16"/>
              </w:rPr>
              <w:t>18</w:t>
            </w:r>
            <w:r>
              <w:rPr>
                <w:spacing w:val="-5"/>
                <w:w w:val="110"/>
                <w:sz w:val="16"/>
              </w:rPr>
              <w:t> </w:t>
            </w:r>
            <w:r>
              <w:rPr>
                <w:w w:val="110"/>
                <w:sz w:val="16"/>
              </w:rPr>
              <w:t>±</w:t>
            </w:r>
            <w:r>
              <w:rPr>
                <w:spacing w:val="-4"/>
                <w:w w:val="110"/>
                <w:sz w:val="16"/>
              </w:rPr>
              <w:t> </w:t>
            </w:r>
            <w:r>
              <w:rPr>
                <w:spacing w:val="-10"/>
                <w:w w:val="110"/>
                <w:sz w:val="16"/>
              </w:rPr>
              <w:t>8</w:t>
            </w:r>
            <w:r>
              <w:rPr>
                <w:sz w:val="16"/>
              </w:rPr>
              <w:tab/>
            </w:r>
            <w:r>
              <w:rPr>
                <w:w w:val="110"/>
                <w:sz w:val="16"/>
              </w:rPr>
              <w:t>5.5</w:t>
            </w:r>
            <w:r>
              <w:rPr>
                <w:spacing w:val="-5"/>
                <w:w w:val="110"/>
                <w:sz w:val="16"/>
              </w:rPr>
              <w:t> </w:t>
            </w:r>
            <w:r>
              <w:rPr>
                <w:w w:val="110"/>
                <w:sz w:val="16"/>
              </w:rPr>
              <w:t>±</w:t>
            </w:r>
            <w:r>
              <w:rPr>
                <w:spacing w:val="-5"/>
                <w:w w:val="110"/>
                <w:sz w:val="16"/>
              </w:rPr>
              <w:t> 0.8</w:t>
            </w:r>
          </w:p>
        </w:tc>
      </w:tr>
    </w:tbl>
    <w:p>
      <w:pPr>
        <w:spacing w:before="84"/>
        <w:ind w:left="263" w:right="0" w:firstLine="0"/>
        <w:jc w:val="left"/>
        <w:rPr>
          <w:sz w:val="16"/>
        </w:rPr>
      </w:pPr>
      <w:r>
        <w:rPr>
          <w:w w:val="105"/>
          <w:sz w:val="16"/>
        </w:rPr>
        <w:t>All</w:t>
      </w:r>
      <w:r>
        <w:rPr>
          <w:spacing w:val="-2"/>
          <w:w w:val="105"/>
          <w:sz w:val="16"/>
        </w:rPr>
        <w:t> </w:t>
      </w:r>
      <w:r>
        <w:rPr>
          <w:w w:val="105"/>
          <w:sz w:val="16"/>
        </w:rPr>
        <w:t>values are expressed</w:t>
      </w:r>
      <w:r>
        <w:rPr>
          <w:spacing w:val="-1"/>
          <w:w w:val="105"/>
          <w:sz w:val="16"/>
        </w:rPr>
        <w:t> </w:t>
      </w:r>
      <w:r>
        <w:rPr>
          <w:w w:val="105"/>
          <w:sz w:val="16"/>
        </w:rPr>
        <w:t>on</w:t>
      </w:r>
      <w:r>
        <w:rPr>
          <w:spacing w:val="1"/>
          <w:w w:val="105"/>
          <w:sz w:val="16"/>
        </w:rPr>
        <w:t> </w:t>
      </w:r>
      <w:r>
        <w:rPr>
          <w:w w:val="105"/>
          <w:sz w:val="16"/>
        </w:rPr>
        <w:t>dry matter </w:t>
      </w:r>
      <w:r>
        <w:rPr>
          <w:spacing w:val="-2"/>
          <w:w w:val="105"/>
          <w:sz w:val="16"/>
        </w:rPr>
        <w:t>basis.</w:t>
      </w:r>
    </w:p>
    <w:p>
      <w:pPr>
        <w:spacing w:before="36"/>
        <w:ind w:left="263" w:right="0" w:firstLine="0"/>
        <w:jc w:val="left"/>
        <w:rPr>
          <w:sz w:val="16"/>
        </w:rPr>
      </w:pPr>
      <w:r>
        <w:rPr>
          <w:w w:val="110"/>
          <w:sz w:val="16"/>
          <w:vertAlign w:val="superscript"/>
        </w:rPr>
        <w:t>1</w:t>
      </w:r>
      <w:r>
        <w:rPr>
          <w:w w:val="110"/>
          <w:sz w:val="16"/>
          <w:vertAlign w:val="baseline"/>
        </w:rPr>
        <w:t>Mean</w:t>
      </w:r>
      <w:r>
        <w:rPr>
          <w:spacing w:val="-2"/>
          <w:w w:val="110"/>
          <w:sz w:val="16"/>
          <w:vertAlign w:val="baseline"/>
        </w:rPr>
        <w:t> </w:t>
      </w:r>
      <w:r>
        <w:rPr>
          <w:w w:val="110"/>
          <w:sz w:val="16"/>
          <w:vertAlign w:val="baseline"/>
        </w:rPr>
        <w:t>±</w:t>
      </w:r>
      <w:r>
        <w:rPr>
          <w:spacing w:val="-1"/>
          <w:w w:val="110"/>
          <w:sz w:val="16"/>
          <w:vertAlign w:val="baseline"/>
        </w:rPr>
        <w:t> </w:t>
      </w:r>
      <w:r>
        <w:rPr>
          <w:w w:val="110"/>
          <w:sz w:val="16"/>
          <w:vertAlign w:val="baseline"/>
        </w:rPr>
        <w:t>SD</w:t>
      </w:r>
      <w:r>
        <w:rPr>
          <w:spacing w:val="-2"/>
          <w:w w:val="110"/>
          <w:sz w:val="16"/>
          <w:vertAlign w:val="baseline"/>
        </w:rPr>
        <w:t> </w:t>
      </w:r>
      <w:r>
        <w:rPr>
          <w:w w:val="110"/>
          <w:sz w:val="16"/>
          <w:vertAlign w:val="baseline"/>
        </w:rPr>
        <w:t>(N</w:t>
      </w:r>
      <w:r>
        <w:rPr>
          <w:spacing w:val="-2"/>
          <w:w w:val="110"/>
          <w:sz w:val="16"/>
          <w:vertAlign w:val="baseline"/>
        </w:rPr>
        <w:t> </w:t>
      </w:r>
      <w:r>
        <w:rPr>
          <w:w w:val="110"/>
          <w:sz w:val="16"/>
          <w:vertAlign w:val="baseline"/>
        </w:rPr>
        <w:t>=</w:t>
      </w:r>
      <w:r>
        <w:rPr>
          <w:spacing w:val="-1"/>
          <w:w w:val="110"/>
          <w:sz w:val="16"/>
          <w:vertAlign w:val="baseline"/>
        </w:rPr>
        <w:t> </w:t>
      </w:r>
      <w:r>
        <w:rPr>
          <w:spacing w:val="-5"/>
          <w:w w:val="110"/>
          <w:sz w:val="16"/>
          <w:vertAlign w:val="baseline"/>
        </w:rPr>
        <w:t>6).</w:t>
      </w:r>
    </w:p>
    <w:p>
      <w:pPr>
        <w:spacing w:after="0"/>
        <w:jc w:val="left"/>
        <w:rPr>
          <w:sz w:val="16"/>
        </w:rPr>
        <w:sectPr>
          <w:headerReference w:type="even" r:id="rId34"/>
          <w:pgSz w:w="12960" w:h="8640" w:orient="landscape"/>
          <w:pgMar w:header="0" w:footer="0" w:top="0" w:bottom="280" w:left="1160" w:right="1440"/>
        </w:sectPr>
      </w:pPr>
    </w:p>
    <w:p>
      <w:pPr>
        <w:pStyle w:val="BodyText"/>
        <w:spacing w:line="271" w:lineRule="auto" w:before="89"/>
        <w:ind w:left="120" w:right="356"/>
        <w:jc w:val="both"/>
      </w:pPr>
      <w:r>
        <w:rPr/>
        <mc:AlternateContent>
          <mc:Choice Requires="wps">
            <w:drawing>
              <wp:anchor distT="0" distB="0" distL="0" distR="0" allowOverlap="1" layoutInCell="1" locked="0" behindDoc="0" simplePos="0" relativeHeight="15739904">
                <wp:simplePos x="0" y="0"/>
                <wp:positionH relativeFrom="page">
                  <wp:posOffset>1128</wp:posOffset>
                </wp:positionH>
                <wp:positionV relativeFrom="page">
                  <wp:posOffset>2277088</wp:posOffset>
                </wp:positionV>
                <wp:extent cx="166370" cy="3707765"/>
                <wp:effectExtent l="0" t="0" r="0" b="0"/>
                <wp:wrapNone/>
                <wp:docPr id="57" name="Textbox 57"/>
                <wp:cNvGraphicFramePr>
                  <a:graphicFrameLocks/>
                </wp:cNvGraphicFramePr>
                <a:graphic>
                  <a:graphicData uri="http://schemas.microsoft.com/office/word/2010/wordprocessingShape">
                    <wps:wsp>
                      <wps:cNvPr id="57" name="Textbox 57"/>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39904" type="#_x0000_t202" id="docshape43"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r>
        <w:rPr>
          <w:spacing w:val="-2"/>
          <w:w w:val="110"/>
        </w:rPr>
        <w:t>and</w:t>
      </w:r>
      <w:r>
        <w:rPr>
          <w:spacing w:val="-8"/>
          <w:w w:val="110"/>
        </w:rPr>
        <w:t> </w:t>
      </w:r>
      <w:r>
        <w:rPr>
          <w:spacing w:val="-2"/>
          <w:w w:val="110"/>
        </w:rPr>
        <w:t>Potter</w:t>
      </w:r>
      <w:r>
        <w:rPr>
          <w:spacing w:val="-8"/>
          <w:w w:val="110"/>
        </w:rPr>
        <w:t> </w:t>
      </w:r>
      <w:r>
        <w:rPr>
          <w:spacing w:val="-2"/>
          <w:w w:val="110"/>
        </w:rPr>
        <w:t>(Imungi</w:t>
      </w:r>
      <w:r>
        <w:rPr>
          <w:spacing w:val="-8"/>
          <w:w w:val="110"/>
        </w:rPr>
        <w:t> </w:t>
      </w:r>
      <w:r>
        <w:rPr>
          <w:spacing w:val="-2"/>
          <w:w w:val="110"/>
        </w:rPr>
        <w:t>and</w:t>
      </w:r>
      <w:r>
        <w:rPr>
          <w:spacing w:val="-8"/>
          <w:w w:val="110"/>
        </w:rPr>
        <w:t> </w:t>
      </w:r>
      <w:r>
        <w:rPr>
          <w:spacing w:val="-2"/>
          <w:w w:val="110"/>
        </w:rPr>
        <w:t>Potter,</w:t>
      </w:r>
      <w:r>
        <w:rPr>
          <w:spacing w:val="-8"/>
          <w:w w:val="110"/>
        </w:rPr>
        <w:t> </w:t>
      </w:r>
      <w:r>
        <w:rPr>
          <w:spacing w:val="-2"/>
          <w:w w:val="110"/>
        </w:rPr>
        <w:t>1983)</w:t>
      </w:r>
      <w:r>
        <w:rPr>
          <w:spacing w:val="-8"/>
          <w:w w:val="110"/>
        </w:rPr>
        <w:t> </w:t>
      </w:r>
      <w:r>
        <w:rPr>
          <w:spacing w:val="-2"/>
          <w:w w:val="110"/>
        </w:rPr>
        <w:t>reported</w:t>
      </w:r>
      <w:r>
        <w:rPr>
          <w:spacing w:val="-8"/>
          <w:w w:val="110"/>
        </w:rPr>
        <w:t> </w:t>
      </w:r>
      <w:r>
        <w:rPr>
          <w:spacing w:val="-2"/>
          <w:w w:val="110"/>
        </w:rPr>
        <w:t>losses</w:t>
      </w:r>
      <w:r>
        <w:rPr>
          <w:spacing w:val="-9"/>
          <w:w w:val="110"/>
        </w:rPr>
        <w:t> </w:t>
      </w:r>
      <w:r>
        <w:rPr>
          <w:spacing w:val="-2"/>
          <w:w w:val="110"/>
        </w:rPr>
        <w:t>of</w:t>
      </w:r>
      <w:r>
        <w:rPr>
          <w:spacing w:val="-8"/>
          <w:w w:val="110"/>
        </w:rPr>
        <w:t> </w:t>
      </w:r>
      <w:r>
        <w:rPr>
          <w:spacing w:val="-2"/>
          <w:w w:val="110"/>
        </w:rPr>
        <w:t>about</w:t>
      </w:r>
      <w:r>
        <w:rPr>
          <w:spacing w:val="-8"/>
          <w:w w:val="110"/>
        </w:rPr>
        <w:t> </w:t>
      </w:r>
      <w:r>
        <w:rPr>
          <w:spacing w:val="-2"/>
          <w:w w:val="110"/>
        </w:rPr>
        <w:t>12%</w:t>
      </w:r>
      <w:r>
        <w:rPr>
          <w:spacing w:val="-8"/>
          <w:w w:val="110"/>
        </w:rPr>
        <w:t> </w:t>
      </w:r>
      <w:r>
        <w:rPr>
          <w:spacing w:val="-2"/>
          <w:w w:val="110"/>
        </w:rPr>
        <w:t>of</w:t>
      </w:r>
      <w:r>
        <w:rPr>
          <w:spacing w:val="-8"/>
          <w:w w:val="110"/>
        </w:rPr>
        <w:t> </w:t>
      </w:r>
      <w:r>
        <w:rPr>
          <w:spacing w:val="-2"/>
          <w:w w:val="110"/>
        </w:rPr>
        <w:t>the </w:t>
      </w:r>
      <w:r>
        <w:rPr>
          <w:w w:val="110"/>
        </w:rPr>
        <w:t>protein,</w:t>
      </w:r>
      <w:r>
        <w:rPr>
          <w:spacing w:val="-10"/>
          <w:w w:val="110"/>
        </w:rPr>
        <w:t> </w:t>
      </w:r>
      <w:r>
        <w:rPr>
          <w:w w:val="110"/>
        </w:rPr>
        <w:t>apparent</w:t>
      </w:r>
      <w:r>
        <w:rPr>
          <w:spacing w:val="-11"/>
          <w:w w:val="110"/>
        </w:rPr>
        <w:t> </w:t>
      </w:r>
      <w:r>
        <w:rPr>
          <w:w w:val="110"/>
        </w:rPr>
        <w:t>increase</w:t>
      </w:r>
      <w:r>
        <w:rPr>
          <w:spacing w:val="-11"/>
          <w:w w:val="110"/>
        </w:rPr>
        <w:t> </w:t>
      </w:r>
      <w:r>
        <w:rPr>
          <w:w w:val="110"/>
        </w:rPr>
        <w:t>of</w:t>
      </w:r>
      <w:r>
        <w:rPr>
          <w:spacing w:val="-10"/>
          <w:w w:val="110"/>
        </w:rPr>
        <w:t> </w:t>
      </w:r>
      <w:r>
        <w:rPr>
          <w:w w:val="110"/>
        </w:rPr>
        <w:t>about</w:t>
      </w:r>
      <w:r>
        <w:rPr>
          <w:spacing w:val="-11"/>
          <w:w w:val="110"/>
        </w:rPr>
        <w:t> </w:t>
      </w:r>
      <w:r>
        <w:rPr>
          <w:w w:val="110"/>
        </w:rPr>
        <w:t>13%</w:t>
      </w:r>
      <w:r>
        <w:rPr>
          <w:spacing w:val="-11"/>
          <w:w w:val="110"/>
        </w:rPr>
        <w:t> </w:t>
      </w:r>
      <w:r>
        <w:rPr>
          <w:w w:val="110"/>
        </w:rPr>
        <w:t>of</w:t>
      </w:r>
      <w:r>
        <w:rPr>
          <w:spacing w:val="-10"/>
          <w:w w:val="110"/>
        </w:rPr>
        <w:t> </w:t>
      </w:r>
      <w:r>
        <w:rPr>
          <w:w w:val="110"/>
        </w:rPr>
        <w:t>the</w:t>
      </w:r>
      <w:r>
        <w:rPr>
          <w:spacing w:val="-10"/>
          <w:w w:val="110"/>
        </w:rPr>
        <w:t> </w:t>
      </w:r>
      <w:r>
        <w:rPr>
          <w:w w:val="110"/>
        </w:rPr>
        <w:t>iron,</w:t>
      </w:r>
      <w:r>
        <w:rPr>
          <w:spacing w:val="-11"/>
          <w:w w:val="110"/>
        </w:rPr>
        <w:t> </w:t>
      </w:r>
      <w:r>
        <w:rPr>
          <w:w w:val="110"/>
        </w:rPr>
        <w:t>loss</w:t>
      </w:r>
      <w:r>
        <w:rPr>
          <w:spacing w:val="-10"/>
          <w:w w:val="110"/>
        </w:rPr>
        <w:t> </w:t>
      </w:r>
      <w:r>
        <w:rPr>
          <w:w w:val="110"/>
        </w:rPr>
        <w:t>of</w:t>
      </w:r>
      <w:r>
        <w:rPr>
          <w:spacing w:val="-10"/>
          <w:w w:val="110"/>
        </w:rPr>
        <w:t> </w:t>
      </w:r>
      <w:r>
        <w:rPr>
          <w:w w:val="110"/>
        </w:rPr>
        <w:t>less</w:t>
      </w:r>
      <w:r>
        <w:rPr>
          <w:spacing w:val="-11"/>
          <w:w w:val="110"/>
        </w:rPr>
        <w:t> </w:t>
      </w:r>
      <w:r>
        <w:rPr>
          <w:w w:val="110"/>
        </w:rPr>
        <w:t>than</w:t>
      </w:r>
      <w:r>
        <w:rPr>
          <w:spacing w:val="-10"/>
          <w:w w:val="110"/>
        </w:rPr>
        <w:t> </w:t>
      </w:r>
      <w:r>
        <w:rPr>
          <w:w w:val="110"/>
        </w:rPr>
        <w:t>1% of</w:t>
      </w:r>
      <w:r>
        <w:rPr>
          <w:spacing w:val="-14"/>
          <w:w w:val="110"/>
        </w:rPr>
        <w:t> </w:t>
      </w:r>
      <w:r>
        <w:rPr>
          <w:w w:val="110"/>
        </w:rPr>
        <w:t>the</w:t>
      </w:r>
      <w:r>
        <w:rPr>
          <w:spacing w:val="-14"/>
          <w:w w:val="110"/>
        </w:rPr>
        <w:t> </w:t>
      </w:r>
      <w:r>
        <w:rPr>
          <w:w w:val="110"/>
        </w:rPr>
        <w:t>zinc</w:t>
      </w:r>
      <w:r>
        <w:rPr>
          <w:spacing w:val="-14"/>
          <w:w w:val="110"/>
        </w:rPr>
        <w:t> </w:t>
      </w:r>
      <w:r>
        <w:rPr>
          <w:w w:val="110"/>
        </w:rPr>
        <w:t>and</w:t>
      </w:r>
      <w:r>
        <w:rPr>
          <w:spacing w:val="-13"/>
          <w:w w:val="110"/>
        </w:rPr>
        <w:t> </w:t>
      </w:r>
      <w:r>
        <w:rPr>
          <w:w w:val="110"/>
        </w:rPr>
        <w:t>loss</w:t>
      </w:r>
      <w:r>
        <w:rPr>
          <w:spacing w:val="-14"/>
          <w:w w:val="110"/>
        </w:rPr>
        <w:t> </w:t>
      </w:r>
      <w:r>
        <w:rPr>
          <w:w w:val="110"/>
        </w:rPr>
        <w:t>of</w:t>
      </w:r>
      <w:r>
        <w:rPr>
          <w:spacing w:val="-14"/>
          <w:w w:val="110"/>
        </w:rPr>
        <w:t> </w:t>
      </w:r>
      <w:r>
        <w:rPr>
          <w:w w:val="110"/>
        </w:rPr>
        <w:t>about</w:t>
      </w:r>
      <w:r>
        <w:rPr>
          <w:spacing w:val="-14"/>
          <w:w w:val="110"/>
        </w:rPr>
        <w:t> </w:t>
      </w:r>
      <w:r>
        <w:rPr>
          <w:w w:val="110"/>
        </w:rPr>
        <w:t>30%</w:t>
      </w:r>
      <w:r>
        <w:rPr>
          <w:spacing w:val="-13"/>
          <w:w w:val="110"/>
        </w:rPr>
        <w:t> </w:t>
      </w:r>
      <w:r>
        <w:rPr>
          <w:w w:val="110"/>
        </w:rPr>
        <w:t>of</w:t>
      </w:r>
      <w:r>
        <w:rPr>
          <w:spacing w:val="-14"/>
          <w:w w:val="110"/>
        </w:rPr>
        <w:t> </w:t>
      </w:r>
      <w:r>
        <w:rPr>
          <w:w w:val="110"/>
        </w:rPr>
        <w:t>the</w:t>
      </w:r>
      <w:r>
        <w:rPr>
          <w:spacing w:val="-14"/>
          <w:w w:val="110"/>
        </w:rPr>
        <w:t> </w:t>
      </w:r>
      <w:r>
        <w:rPr>
          <w:w w:val="110"/>
        </w:rPr>
        <w:t>lead</w:t>
      </w:r>
      <w:r>
        <w:rPr>
          <w:spacing w:val="-14"/>
          <w:w w:val="110"/>
        </w:rPr>
        <w:t> </w:t>
      </w:r>
      <w:r>
        <w:rPr>
          <w:w w:val="110"/>
        </w:rPr>
        <w:t>in</w:t>
      </w:r>
      <w:r>
        <w:rPr>
          <w:spacing w:val="-13"/>
          <w:w w:val="110"/>
        </w:rPr>
        <w:t> </w:t>
      </w:r>
      <w:r>
        <w:rPr>
          <w:w w:val="110"/>
        </w:rPr>
        <w:t>cooked</w:t>
      </w:r>
      <w:r>
        <w:rPr>
          <w:spacing w:val="-14"/>
          <w:w w:val="110"/>
        </w:rPr>
        <w:t> </w:t>
      </w:r>
      <w:r>
        <w:rPr>
          <w:w w:val="110"/>
        </w:rPr>
        <w:t>and</w:t>
      </w:r>
      <w:r>
        <w:rPr>
          <w:spacing w:val="-14"/>
          <w:w w:val="110"/>
        </w:rPr>
        <w:t> </w:t>
      </w:r>
      <w:r>
        <w:rPr>
          <w:w w:val="110"/>
        </w:rPr>
        <w:t>drained</w:t>
      </w:r>
      <w:r>
        <w:rPr>
          <w:spacing w:val="-14"/>
          <w:w w:val="110"/>
        </w:rPr>
        <w:t> </w:t>
      </w:r>
      <w:r>
        <w:rPr>
          <w:w w:val="110"/>
        </w:rPr>
        <w:t>cow- pea</w:t>
      </w:r>
      <w:r>
        <w:rPr>
          <w:spacing w:val="-13"/>
          <w:w w:val="110"/>
        </w:rPr>
        <w:t> </w:t>
      </w:r>
      <w:r>
        <w:rPr>
          <w:w w:val="110"/>
        </w:rPr>
        <w:t>leaves.</w:t>
      </w:r>
      <w:r>
        <w:rPr>
          <w:spacing w:val="-13"/>
          <w:w w:val="110"/>
        </w:rPr>
        <w:t> </w:t>
      </w:r>
      <w:r>
        <w:rPr>
          <w:w w:val="110"/>
        </w:rPr>
        <w:t>The</w:t>
      </w:r>
      <w:r>
        <w:rPr>
          <w:spacing w:val="-13"/>
          <w:w w:val="110"/>
        </w:rPr>
        <w:t> </w:t>
      </w:r>
      <w:r>
        <w:rPr>
          <w:w w:val="110"/>
        </w:rPr>
        <w:t>dietary</w:t>
      </w:r>
      <w:r>
        <w:rPr>
          <w:spacing w:val="-13"/>
          <w:w w:val="110"/>
        </w:rPr>
        <w:t> </w:t>
      </w:r>
      <w:r>
        <w:rPr>
          <w:w w:val="110"/>
        </w:rPr>
        <w:t>intakes</w:t>
      </w:r>
      <w:r>
        <w:rPr>
          <w:spacing w:val="-13"/>
          <w:w w:val="110"/>
        </w:rPr>
        <w:t> </w:t>
      </w:r>
      <w:r>
        <w:rPr>
          <w:w w:val="110"/>
        </w:rPr>
        <w:t>of</w:t>
      </w:r>
      <w:r>
        <w:rPr>
          <w:spacing w:val="-13"/>
          <w:w w:val="110"/>
        </w:rPr>
        <w:t> </w:t>
      </w:r>
      <w:r>
        <w:rPr>
          <w:w w:val="110"/>
        </w:rPr>
        <w:t>these</w:t>
      </w:r>
      <w:r>
        <w:rPr>
          <w:spacing w:val="-13"/>
          <w:w w:val="110"/>
        </w:rPr>
        <w:t> </w:t>
      </w:r>
      <w:r>
        <w:rPr>
          <w:w w:val="110"/>
        </w:rPr>
        <w:t>nutrients</w:t>
      </w:r>
      <w:r>
        <w:rPr>
          <w:spacing w:val="-13"/>
          <w:w w:val="110"/>
        </w:rPr>
        <w:t> </w:t>
      </w:r>
      <w:r>
        <w:rPr>
          <w:w w:val="110"/>
        </w:rPr>
        <w:t>will</w:t>
      </w:r>
      <w:r>
        <w:rPr>
          <w:spacing w:val="-13"/>
          <w:w w:val="110"/>
        </w:rPr>
        <w:t> </w:t>
      </w:r>
      <w:r>
        <w:rPr>
          <w:w w:val="110"/>
        </w:rPr>
        <w:t>therefore</w:t>
      </w:r>
      <w:r>
        <w:rPr>
          <w:spacing w:val="-13"/>
          <w:w w:val="110"/>
        </w:rPr>
        <w:t> </w:t>
      </w:r>
      <w:r>
        <w:rPr>
          <w:w w:val="110"/>
        </w:rPr>
        <w:t>be</w:t>
      </w:r>
      <w:r>
        <w:rPr>
          <w:spacing w:val="-13"/>
          <w:w w:val="110"/>
        </w:rPr>
        <w:t> </w:t>
      </w:r>
      <w:r>
        <w:rPr>
          <w:w w:val="110"/>
        </w:rPr>
        <w:t>lower by</w:t>
      </w:r>
      <w:r>
        <w:rPr>
          <w:w w:val="110"/>
        </w:rPr>
        <w:t> similar</w:t>
      </w:r>
      <w:r>
        <w:rPr>
          <w:w w:val="110"/>
        </w:rPr>
        <w:t> proportions</w:t>
      </w:r>
      <w:r>
        <w:rPr>
          <w:w w:val="110"/>
        </w:rPr>
        <w:t> in</w:t>
      </w:r>
      <w:r>
        <w:rPr>
          <w:w w:val="110"/>
        </w:rPr>
        <w:t> the</w:t>
      </w:r>
      <w:r>
        <w:rPr>
          <w:w w:val="110"/>
        </w:rPr>
        <w:t> cooked</w:t>
      </w:r>
      <w:r>
        <w:rPr>
          <w:w w:val="110"/>
        </w:rPr>
        <w:t> vegetables</w:t>
      </w:r>
      <w:r>
        <w:rPr>
          <w:w w:val="110"/>
        </w:rPr>
        <w:t> compared</w:t>
      </w:r>
      <w:r>
        <w:rPr>
          <w:w w:val="110"/>
        </w:rPr>
        <w:t> to</w:t>
      </w:r>
      <w:r>
        <w:rPr>
          <w:w w:val="110"/>
        </w:rPr>
        <w:t> the uncooked</w:t>
      </w:r>
      <w:r>
        <w:rPr>
          <w:spacing w:val="-7"/>
          <w:w w:val="110"/>
        </w:rPr>
        <w:t> </w:t>
      </w:r>
      <w:r>
        <w:rPr>
          <w:w w:val="110"/>
        </w:rPr>
        <w:t>form.</w:t>
      </w:r>
      <w:r>
        <w:rPr>
          <w:spacing w:val="-6"/>
          <w:w w:val="110"/>
        </w:rPr>
        <w:t> </w:t>
      </w:r>
      <w:r>
        <w:rPr>
          <w:w w:val="110"/>
        </w:rPr>
        <w:t>An</w:t>
      </w:r>
      <w:r>
        <w:rPr>
          <w:spacing w:val="-6"/>
          <w:w w:val="110"/>
        </w:rPr>
        <w:t> </w:t>
      </w:r>
      <w:r>
        <w:rPr>
          <w:w w:val="110"/>
        </w:rPr>
        <w:t>adult</w:t>
      </w:r>
      <w:r>
        <w:rPr>
          <w:spacing w:val="-7"/>
          <w:w w:val="110"/>
        </w:rPr>
        <w:t> </w:t>
      </w:r>
      <w:r>
        <w:rPr>
          <w:w w:val="110"/>
        </w:rPr>
        <w:t>person</w:t>
      </w:r>
      <w:r>
        <w:rPr>
          <w:spacing w:val="-6"/>
          <w:w w:val="110"/>
        </w:rPr>
        <w:t> </w:t>
      </w:r>
      <w:r>
        <w:rPr>
          <w:w w:val="110"/>
        </w:rPr>
        <w:t>in</w:t>
      </w:r>
      <w:r>
        <w:rPr>
          <w:spacing w:val="-6"/>
          <w:w w:val="110"/>
        </w:rPr>
        <w:t> </w:t>
      </w:r>
      <w:r>
        <w:rPr>
          <w:w w:val="110"/>
        </w:rPr>
        <w:t>Kenya</w:t>
      </w:r>
      <w:r>
        <w:rPr>
          <w:spacing w:val="-6"/>
          <w:w w:val="110"/>
        </w:rPr>
        <w:t> </w:t>
      </w:r>
      <w:r>
        <w:rPr>
          <w:w w:val="110"/>
        </w:rPr>
        <w:t>will</w:t>
      </w:r>
      <w:r>
        <w:rPr>
          <w:spacing w:val="-7"/>
          <w:w w:val="110"/>
        </w:rPr>
        <w:t> </w:t>
      </w:r>
      <w:r>
        <w:rPr>
          <w:w w:val="110"/>
        </w:rPr>
        <w:t>consume</w:t>
      </w:r>
      <w:r>
        <w:rPr>
          <w:spacing w:val="-6"/>
          <w:w w:val="110"/>
        </w:rPr>
        <w:t> </w:t>
      </w:r>
      <w:r>
        <w:rPr>
          <w:w w:val="110"/>
        </w:rPr>
        <w:t>about</w:t>
      </w:r>
      <w:r>
        <w:rPr>
          <w:spacing w:val="-7"/>
          <w:w w:val="110"/>
        </w:rPr>
        <w:t> </w:t>
      </w:r>
      <w:r>
        <w:rPr>
          <w:w w:val="110"/>
        </w:rPr>
        <w:t>200</w:t>
      </w:r>
      <w:r>
        <w:rPr>
          <w:spacing w:val="-7"/>
          <w:w w:val="110"/>
        </w:rPr>
        <w:t> </w:t>
      </w:r>
      <w:r>
        <w:rPr>
          <w:w w:val="110"/>
        </w:rPr>
        <w:t>g</w:t>
      </w:r>
      <w:r>
        <w:rPr>
          <w:spacing w:val="-6"/>
          <w:w w:val="110"/>
        </w:rPr>
        <w:t> </w:t>
      </w:r>
      <w:r>
        <w:rPr>
          <w:w w:val="110"/>
        </w:rPr>
        <w:t>of cooked</w:t>
      </w:r>
      <w:r>
        <w:rPr>
          <w:spacing w:val="-13"/>
          <w:w w:val="110"/>
        </w:rPr>
        <w:t> </w:t>
      </w:r>
      <w:r>
        <w:rPr>
          <w:w w:val="110"/>
        </w:rPr>
        <w:t>amaranth</w:t>
      </w:r>
      <w:r>
        <w:rPr>
          <w:spacing w:val="-13"/>
          <w:w w:val="110"/>
        </w:rPr>
        <w:t> </w:t>
      </w:r>
      <w:r>
        <w:rPr>
          <w:w w:val="110"/>
        </w:rPr>
        <w:t>vegetables</w:t>
      </w:r>
      <w:r>
        <w:rPr>
          <w:spacing w:val="-13"/>
          <w:w w:val="110"/>
        </w:rPr>
        <w:t> </w:t>
      </w:r>
      <w:r>
        <w:rPr>
          <w:w w:val="110"/>
        </w:rPr>
        <w:t>per</w:t>
      </w:r>
      <w:r>
        <w:rPr>
          <w:spacing w:val="-13"/>
          <w:w w:val="110"/>
        </w:rPr>
        <w:t> </w:t>
      </w:r>
      <w:r>
        <w:rPr>
          <w:w w:val="110"/>
        </w:rPr>
        <w:t>day,</w:t>
      </w:r>
      <w:r>
        <w:rPr>
          <w:spacing w:val="-13"/>
          <w:w w:val="110"/>
        </w:rPr>
        <w:t> </w:t>
      </w:r>
      <w:r>
        <w:rPr>
          <w:w w:val="110"/>
        </w:rPr>
        <w:t>which</w:t>
      </w:r>
      <w:r>
        <w:rPr>
          <w:spacing w:val="-12"/>
          <w:w w:val="110"/>
        </w:rPr>
        <w:t> </w:t>
      </w:r>
      <w:r>
        <w:rPr>
          <w:w w:val="110"/>
        </w:rPr>
        <w:t>contain</w:t>
      </w:r>
      <w:r>
        <w:rPr>
          <w:spacing w:val="-13"/>
          <w:w w:val="110"/>
        </w:rPr>
        <w:t> </w:t>
      </w:r>
      <w:r>
        <w:rPr>
          <w:w w:val="110"/>
        </w:rPr>
        <w:t>about</w:t>
      </w:r>
      <w:r>
        <w:rPr>
          <w:spacing w:val="-13"/>
          <w:w w:val="110"/>
        </w:rPr>
        <w:t> </w:t>
      </w:r>
      <w:r>
        <w:rPr>
          <w:w w:val="110"/>
        </w:rPr>
        <w:t>7.6</w:t>
      </w:r>
      <w:r>
        <w:rPr>
          <w:spacing w:val="-12"/>
          <w:w w:val="110"/>
        </w:rPr>
        <w:t> </w:t>
      </w:r>
      <w:r>
        <w:rPr>
          <w:w w:val="110"/>
        </w:rPr>
        <w:t>g</w:t>
      </w:r>
      <w:r>
        <w:rPr>
          <w:spacing w:val="-13"/>
          <w:w w:val="110"/>
        </w:rPr>
        <w:t> </w:t>
      </w:r>
      <w:r>
        <w:rPr>
          <w:spacing w:val="-2"/>
          <w:w w:val="110"/>
        </w:rPr>
        <w:t>protein,</w:t>
      </w:r>
    </w:p>
    <w:p>
      <w:pPr>
        <w:pStyle w:val="BodyText"/>
        <w:spacing w:line="271" w:lineRule="auto"/>
        <w:ind w:left="120" w:right="358"/>
        <w:jc w:val="both"/>
      </w:pPr>
      <w:r>
        <w:rPr>
          <w:w w:val="105"/>
        </w:rPr>
        <w:t>5.2</w:t>
      </w:r>
      <w:r>
        <w:rPr>
          <w:spacing w:val="-6"/>
          <w:w w:val="105"/>
        </w:rPr>
        <w:t> </w:t>
      </w:r>
      <w:r>
        <w:rPr>
          <w:w w:val="105"/>
        </w:rPr>
        <w:t>mg</w:t>
      </w:r>
      <w:r>
        <w:rPr>
          <w:spacing w:val="-6"/>
          <w:w w:val="105"/>
        </w:rPr>
        <w:t> </w:t>
      </w:r>
      <w:r>
        <w:rPr>
          <w:w w:val="105"/>
        </w:rPr>
        <w:t>iron,</w:t>
      </w:r>
      <w:r>
        <w:rPr>
          <w:spacing w:val="-5"/>
          <w:w w:val="105"/>
        </w:rPr>
        <w:t> </w:t>
      </w:r>
      <w:r>
        <w:rPr>
          <w:w w:val="105"/>
        </w:rPr>
        <w:t>1.6</w:t>
      </w:r>
      <w:r>
        <w:rPr>
          <w:spacing w:val="-5"/>
          <w:w w:val="105"/>
        </w:rPr>
        <w:t> </w:t>
      </w:r>
      <w:r>
        <w:rPr>
          <w:w w:val="105"/>
        </w:rPr>
        <w:t>mg</w:t>
      </w:r>
      <w:r>
        <w:rPr>
          <w:spacing w:val="-5"/>
          <w:w w:val="105"/>
        </w:rPr>
        <w:t> </w:t>
      </w:r>
      <w:r>
        <w:rPr>
          <w:w w:val="105"/>
        </w:rPr>
        <w:t>zinc</w:t>
      </w:r>
      <w:r>
        <w:rPr>
          <w:spacing w:val="-5"/>
          <w:w w:val="105"/>
        </w:rPr>
        <w:t> </w:t>
      </w:r>
      <w:r>
        <w:rPr>
          <w:w w:val="105"/>
        </w:rPr>
        <w:t>and</w:t>
      </w:r>
      <w:r>
        <w:rPr>
          <w:spacing w:val="-5"/>
          <w:w w:val="105"/>
        </w:rPr>
        <w:t> </w:t>
      </w:r>
      <w:r>
        <w:rPr>
          <w:w w:val="105"/>
        </w:rPr>
        <w:t>182</w:t>
      </w:r>
      <w:r>
        <w:rPr>
          <w:spacing w:val="-5"/>
          <w:w w:val="105"/>
        </w:rPr>
        <w:t> </w:t>
      </w:r>
      <w:r>
        <w:rPr>
          <w:w w:val="105"/>
        </w:rPr>
        <w:t>mg</w:t>
      </w:r>
      <w:r>
        <w:rPr>
          <w:spacing w:val="-5"/>
          <w:w w:val="105"/>
        </w:rPr>
        <w:t> </w:t>
      </w:r>
      <w:r>
        <w:rPr>
          <w:w w:val="105"/>
        </w:rPr>
        <w:t>vitamin</w:t>
      </w:r>
      <w:r>
        <w:rPr>
          <w:spacing w:val="-5"/>
          <w:w w:val="105"/>
        </w:rPr>
        <w:t> </w:t>
      </w:r>
      <w:r>
        <w:rPr>
          <w:w w:val="105"/>
        </w:rPr>
        <w:t>C,</w:t>
      </w:r>
      <w:r>
        <w:rPr>
          <w:spacing w:val="-5"/>
          <w:w w:val="105"/>
        </w:rPr>
        <w:t> </w:t>
      </w:r>
      <w:r>
        <w:rPr>
          <w:w w:val="105"/>
        </w:rPr>
        <w:t>assuming</w:t>
      </w:r>
      <w:r>
        <w:rPr>
          <w:spacing w:val="-5"/>
          <w:w w:val="105"/>
        </w:rPr>
        <w:t> </w:t>
      </w:r>
      <w:r>
        <w:rPr>
          <w:w w:val="105"/>
        </w:rPr>
        <w:t>similar</w:t>
      </w:r>
      <w:r>
        <w:rPr>
          <w:spacing w:val="-5"/>
          <w:w w:val="105"/>
        </w:rPr>
        <w:t> </w:t>
      </w:r>
      <w:r>
        <w:rPr>
          <w:w w:val="105"/>
        </w:rPr>
        <w:t>changes in the nutrient contents during cooking to those shown by cowpea.</w:t>
      </w:r>
    </w:p>
    <w:p>
      <w:pPr>
        <w:pStyle w:val="BodyText"/>
        <w:spacing w:line="271" w:lineRule="auto" w:before="1"/>
        <w:ind w:left="120" w:right="355" w:firstLine="360"/>
        <w:jc w:val="both"/>
      </w:pPr>
      <w:r>
        <w:rPr>
          <w:w w:val="105"/>
        </w:rPr>
        <w:t>It has been reported that Kenya’s main nutritional problems include protein</w:t>
      </w:r>
      <w:r>
        <w:rPr>
          <w:spacing w:val="40"/>
          <w:w w:val="105"/>
        </w:rPr>
        <w:t> </w:t>
      </w:r>
      <w:r>
        <w:rPr>
          <w:w w:val="105"/>
        </w:rPr>
        <w:t>deficiency</w:t>
      </w:r>
      <w:r>
        <w:rPr>
          <w:spacing w:val="40"/>
          <w:w w:val="105"/>
        </w:rPr>
        <w:t> </w:t>
      </w:r>
      <w:r>
        <w:rPr>
          <w:w w:val="105"/>
        </w:rPr>
        <w:t>affecting</w:t>
      </w:r>
      <w:r>
        <w:rPr>
          <w:spacing w:val="40"/>
          <w:w w:val="105"/>
        </w:rPr>
        <w:t> </w:t>
      </w:r>
      <w:r>
        <w:rPr>
          <w:w w:val="105"/>
        </w:rPr>
        <w:t>a</w:t>
      </w:r>
      <w:r>
        <w:rPr>
          <w:spacing w:val="40"/>
          <w:w w:val="105"/>
        </w:rPr>
        <w:t> </w:t>
      </w:r>
      <w:r>
        <w:rPr>
          <w:w w:val="105"/>
        </w:rPr>
        <w:t>large</w:t>
      </w:r>
      <w:r>
        <w:rPr>
          <w:spacing w:val="40"/>
          <w:w w:val="105"/>
        </w:rPr>
        <w:t> </w:t>
      </w:r>
      <w:r>
        <w:rPr>
          <w:w w:val="105"/>
        </w:rPr>
        <w:t>proportion</w:t>
      </w:r>
      <w:r>
        <w:rPr>
          <w:spacing w:val="40"/>
          <w:w w:val="105"/>
        </w:rPr>
        <w:t> </w:t>
      </w:r>
      <w:r>
        <w:rPr>
          <w:w w:val="105"/>
        </w:rPr>
        <w:t>of</w:t>
      </w:r>
      <w:r>
        <w:rPr>
          <w:spacing w:val="40"/>
          <w:w w:val="105"/>
        </w:rPr>
        <w:t> </w:t>
      </w:r>
      <w:r>
        <w:rPr>
          <w:w w:val="105"/>
        </w:rPr>
        <w:t>the</w:t>
      </w:r>
      <w:r>
        <w:rPr>
          <w:spacing w:val="40"/>
          <w:w w:val="105"/>
        </w:rPr>
        <w:t> </w:t>
      </w:r>
      <w:r>
        <w:rPr>
          <w:w w:val="105"/>
        </w:rPr>
        <w:t>poor</w:t>
      </w:r>
      <w:r>
        <w:rPr>
          <w:spacing w:val="40"/>
          <w:w w:val="105"/>
        </w:rPr>
        <w:t> </w:t>
      </w:r>
      <w:r>
        <w:rPr>
          <w:w w:val="105"/>
        </w:rPr>
        <w:t>urban</w:t>
      </w:r>
      <w:r>
        <w:rPr>
          <w:spacing w:val="40"/>
          <w:w w:val="105"/>
        </w:rPr>
        <w:t> </w:t>
      </w:r>
      <w:r>
        <w:rPr>
          <w:w w:val="105"/>
        </w:rPr>
        <w:t>and rural populations. Iron deficiency induced anemia has also been reported to be prevalent among the general population, especially among children under five years of age and pregnant women (WHO, 2000). Considering even</w:t>
      </w:r>
      <w:r>
        <w:rPr>
          <w:w w:val="105"/>
        </w:rPr>
        <w:t> just</w:t>
      </w:r>
      <w:r>
        <w:rPr>
          <w:w w:val="105"/>
        </w:rPr>
        <w:t> these</w:t>
      </w:r>
      <w:r>
        <w:rPr>
          <w:w w:val="105"/>
        </w:rPr>
        <w:t> two</w:t>
      </w:r>
      <w:r>
        <w:rPr>
          <w:w w:val="105"/>
        </w:rPr>
        <w:t> headline,</w:t>
      </w:r>
      <w:r>
        <w:rPr>
          <w:w w:val="105"/>
        </w:rPr>
        <w:t> nutritionally</w:t>
      </w:r>
      <w:r>
        <w:rPr>
          <w:w w:val="105"/>
        </w:rPr>
        <w:t> related</w:t>
      </w:r>
      <w:r>
        <w:rPr>
          <w:w w:val="105"/>
        </w:rPr>
        <w:t> problems,</w:t>
      </w:r>
      <w:r>
        <w:rPr>
          <w:w w:val="105"/>
        </w:rPr>
        <w:t> the</w:t>
      </w:r>
      <w:r>
        <w:rPr>
          <w:w w:val="105"/>
        </w:rPr>
        <w:t> con- sumption of vegetable amaranth in diets would be expected to contribute to partly alleviating these problems. If similar change in the nutrient con- tents of the amaranth vegetables as reported for other leafy vegetables are assumed, consumption of equivalent of 200 g fresh weight of vegetable daily will contribute 14% and 17% Recommended Dietary Allowances (RDA) of protein for male and female adults respectively, 32.8% RDA of iron</w:t>
      </w:r>
      <w:r>
        <w:rPr>
          <w:w w:val="105"/>
        </w:rPr>
        <w:t> for</w:t>
      </w:r>
      <w:r>
        <w:rPr>
          <w:w w:val="105"/>
        </w:rPr>
        <w:t> both</w:t>
      </w:r>
      <w:r>
        <w:rPr>
          <w:w w:val="105"/>
        </w:rPr>
        <w:t> male</w:t>
      </w:r>
      <w:r>
        <w:rPr>
          <w:w w:val="105"/>
        </w:rPr>
        <w:t> and</w:t>
      </w:r>
      <w:r>
        <w:rPr>
          <w:w w:val="105"/>
        </w:rPr>
        <w:t> female</w:t>
      </w:r>
      <w:r>
        <w:rPr>
          <w:w w:val="105"/>
        </w:rPr>
        <w:t> adults.</w:t>
      </w:r>
      <w:r>
        <w:rPr>
          <w:w w:val="105"/>
        </w:rPr>
        <w:t> The</w:t>
      </w:r>
      <w:r>
        <w:rPr>
          <w:w w:val="105"/>
        </w:rPr>
        <w:t> RDA</w:t>
      </w:r>
      <w:r>
        <w:rPr>
          <w:w w:val="105"/>
        </w:rPr>
        <w:t> for</w:t>
      </w:r>
      <w:r>
        <w:rPr>
          <w:w w:val="105"/>
        </w:rPr>
        <w:t> protein</w:t>
      </w:r>
      <w:r>
        <w:rPr>
          <w:w w:val="105"/>
        </w:rPr>
        <w:t> will</w:t>
      </w:r>
      <w:r>
        <w:rPr>
          <w:w w:val="105"/>
        </w:rPr>
        <w:t> be</w:t>
      </w:r>
      <w:r>
        <w:rPr>
          <w:spacing w:val="40"/>
          <w:w w:val="105"/>
        </w:rPr>
        <w:t> </w:t>
      </w:r>
      <w:r>
        <w:rPr>
          <w:w w:val="105"/>
        </w:rPr>
        <w:t>reduced</w:t>
      </w:r>
      <w:r>
        <w:rPr>
          <w:w w:val="105"/>
        </w:rPr>
        <w:t> by</w:t>
      </w:r>
      <w:r>
        <w:rPr>
          <w:w w:val="105"/>
        </w:rPr>
        <w:t> about</w:t>
      </w:r>
      <w:r>
        <w:rPr>
          <w:w w:val="105"/>
        </w:rPr>
        <w:t> 50%</w:t>
      </w:r>
      <w:r>
        <w:rPr>
          <w:w w:val="105"/>
        </w:rPr>
        <w:t> and</w:t>
      </w:r>
      <w:r>
        <w:rPr>
          <w:w w:val="105"/>
        </w:rPr>
        <w:t> that</w:t>
      </w:r>
      <w:r>
        <w:rPr>
          <w:w w:val="105"/>
        </w:rPr>
        <w:t> of</w:t>
      </w:r>
      <w:r>
        <w:rPr>
          <w:w w:val="105"/>
        </w:rPr>
        <w:t> iron</w:t>
      </w:r>
      <w:r>
        <w:rPr>
          <w:w w:val="105"/>
        </w:rPr>
        <w:t> by</w:t>
      </w:r>
      <w:r>
        <w:rPr>
          <w:w w:val="105"/>
        </w:rPr>
        <w:t> about</w:t>
      </w:r>
      <w:r>
        <w:rPr>
          <w:w w:val="105"/>
        </w:rPr>
        <w:t> 30%</w:t>
      </w:r>
      <w:r>
        <w:rPr>
          <w:w w:val="105"/>
        </w:rPr>
        <w:t> in</w:t>
      </w:r>
      <w:r>
        <w:rPr>
          <w:w w:val="105"/>
        </w:rPr>
        <w:t> the</w:t>
      </w:r>
      <w:r>
        <w:rPr>
          <w:w w:val="105"/>
        </w:rPr>
        <w:t> case</w:t>
      </w:r>
      <w:r>
        <w:rPr>
          <w:w w:val="105"/>
        </w:rPr>
        <w:t> of lactating</w:t>
      </w:r>
      <w:r>
        <w:rPr>
          <w:w w:val="105"/>
        </w:rPr>
        <w:t> and</w:t>
      </w:r>
      <w:r>
        <w:rPr>
          <w:w w:val="105"/>
        </w:rPr>
        <w:t> pregnant</w:t>
      </w:r>
      <w:r>
        <w:rPr>
          <w:w w:val="105"/>
        </w:rPr>
        <w:t> mothers.</w:t>
      </w:r>
      <w:r>
        <w:rPr>
          <w:w w:val="105"/>
        </w:rPr>
        <w:t> The</w:t>
      </w:r>
      <w:r>
        <w:rPr>
          <w:w w:val="105"/>
        </w:rPr>
        <w:t> vegetables</w:t>
      </w:r>
      <w:r>
        <w:rPr>
          <w:w w:val="105"/>
        </w:rPr>
        <w:t> would</w:t>
      </w:r>
      <w:r>
        <w:rPr>
          <w:w w:val="105"/>
        </w:rPr>
        <w:t> also</w:t>
      </w:r>
      <w:r>
        <w:rPr>
          <w:w w:val="105"/>
        </w:rPr>
        <w:t> contribute</w:t>
      </w:r>
      <w:r>
        <w:rPr>
          <w:spacing w:val="40"/>
          <w:w w:val="105"/>
        </w:rPr>
        <w:t> </w:t>
      </w:r>
      <w:r>
        <w:rPr>
          <w:w w:val="105"/>
        </w:rPr>
        <w:t>11% RDA for zinc in adult males and females, which will be reduced to 8% in pregnant women and 6.4% in lactating mothers.</w:t>
      </w:r>
    </w:p>
    <w:p>
      <w:pPr>
        <w:pStyle w:val="BodyText"/>
        <w:spacing w:line="271" w:lineRule="auto" w:before="1"/>
        <w:ind w:left="119" w:right="355" w:firstLine="360"/>
        <w:jc w:val="both"/>
      </w:pPr>
      <w:r>
        <w:rPr>
          <w:w w:val="105"/>
        </w:rPr>
        <w:t>Though amaranth is a valuable source of nutrients, the consumption of</w:t>
      </w:r>
      <w:r>
        <w:rPr>
          <w:spacing w:val="-2"/>
          <w:w w:val="105"/>
        </w:rPr>
        <w:t> </w:t>
      </w:r>
      <w:r>
        <w:rPr>
          <w:w w:val="105"/>
        </w:rPr>
        <w:t>this</w:t>
      </w:r>
      <w:r>
        <w:rPr>
          <w:spacing w:val="-2"/>
          <w:w w:val="105"/>
        </w:rPr>
        <w:t> </w:t>
      </w:r>
      <w:r>
        <w:rPr>
          <w:w w:val="105"/>
        </w:rPr>
        <w:t>vegetable</w:t>
      </w:r>
      <w:r>
        <w:rPr>
          <w:spacing w:val="-2"/>
          <w:w w:val="105"/>
        </w:rPr>
        <w:t> </w:t>
      </w:r>
      <w:r>
        <w:rPr>
          <w:w w:val="105"/>
        </w:rPr>
        <w:t>(along</w:t>
      </w:r>
      <w:r>
        <w:rPr>
          <w:spacing w:val="-2"/>
          <w:w w:val="105"/>
        </w:rPr>
        <w:t> </w:t>
      </w:r>
      <w:r>
        <w:rPr>
          <w:w w:val="105"/>
        </w:rPr>
        <w:t>with</w:t>
      </w:r>
      <w:r>
        <w:rPr>
          <w:spacing w:val="-1"/>
          <w:w w:val="105"/>
        </w:rPr>
        <w:t> </w:t>
      </w:r>
      <w:r>
        <w:rPr>
          <w:w w:val="105"/>
        </w:rPr>
        <w:t>other</w:t>
      </w:r>
      <w:r>
        <w:rPr>
          <w:spacing w:val="-1"/>
          <w:w w:val="105"/>
        </w:rPr>
        <w:t> </w:t>
      </w:r>
      <w:r>
        <w:rPr>
          <w:w w:val="105"/>
        </w:rPr>
        <w:t>TLVs)</w:t>
      </w:r>
      <w:r>
        <w:rPr>
          <w:spacing w:val="-2"/>
          <w:w w:val="105"/>
        </w:rPr>
        <w:t> </w:t>
      </w:r>
      <w:r>
        <w:rPr>
          <w:w w:val="105"/>
        </w:rPr>
        <w:t>may</w:t>
      </w:r>
      <w:r>
        <w:rPr>
          <w:spacing w:val="-2"/>
          <w:w w:val="105"/>
        </w:rPr>
        <w:t> </w:t>
      </w:r>
      <w:r>
        <w:rPr>
          <w:w w:val="105"/>
        </w:rPr>
        <w:t>pose</w:t>
      </w:r>
      <w:r>
        <w:rPr>
          <w:spacing w:val="-2"/>
          <w:w w:val="105"/>
        </w:rPr>
        <w:t> </w:t>
      </w:r>
      <w:r>
        <w:rPr>
          <w:w w:val="105"/>
        </w:rPr>
        <w:t>some</w:t>
      </w:r>
      <w:r>
        <w:rPr>
          <w:spacing w:val="-2"/>
          <w:w w:val="105"/>
        </w:rPr>
        <w:t> </w:t>
      </w:r>
      <w:r>
        <w:rPr>
          <w:w w:val="105"/>
        </w:rPr>
        <w:t>health</w:t>
      </w:r>
      <w:r>
        <w:rPr>
          <w:spacing w:val="-2"/>
          <w:w w:val="105"/>
        </w:rPr>
        <w:t> </w:t>
      </w:r>
      <w:r>
        <w:rPr>
          <w:w w:val="105"/>
        </w:rPr>
        <w:t>risks</w:t>
      </w:r>
      <w:r>
        <w:rPr>
          <w:spacing w:val="-1"/>
          <w:w w:val="105"/>
        </w:rPr>
        <w:t> </w:t>
      </w:r>
      <w:r>
        <w:rPr>
          <w:w w:val="105"/>
        </w:rPr>
        <w:t>due to</w:t>
      </w:r>
      <w:r>
        <w:rPr>
          <w:w w:val="105"/>
        </w:rPr>
        <w:t> the</w:t>
      </w:r>
      <w:r>
        <w:rPr>
          <w:w w:val="105"/>
        </w:rPr>
        <w:t> accumulation</w:t>
      </w:r>
      <w:r>
        <w:rPr>
          <w:w w:val="105"/>
        </w:rPr>
        <w:t> of</w:t>
      </w:r>
      <w:r>
        <w:rPr>
          <w:w w:val="105"/>
        </w:rPr>
        <w:t> anti-nutritional</w:t>
      </w:r>
      <w:r>
        <w:rPr>
          <w:w w:val="105"/>
        </w:rPr>
        <w:t> factors</w:t>
      </w:r>
      <w:r>
        <w:rPr>
          <w:w w:val="105"/>
        </w:rPr>
        <w:t> such</w:t>
      </w:r>
      <w:r>
        <w:rPr>
          <w:w w:val="105"/>
        </w:rPr>
        <w:t> as</w:t>
      </w:r>
      <w:r>
        <w:rPr>
          <w:w w:val="105"/>
        </w:rPr>
        <w:t> nitrates</w:t>
      </w:r>
      <w:r>
        <w:rPr>
          <w:w w:val="105"/>
        </w:rPr>
        <w:t> and oxalates, and possible contamination with toxic materials such as lead as</w:t>
      </w:r>
      <w:r>
        <w:rPr>
          <w:spacing w:val="40"/>
          <w:w w:val="105"/>
        </w:rPr>
        <w:t> </w:t>
      </w:r>
      <w:r>
        <w:rPr>
          <w:w w:val="105"/>
        </w:rPr>
        <w:t>a</w:t>
      </w:r>
      <w:r>
        <w:rPr>
          <w:w w:val="105"/>
        </w:rPr>
        <w:t> result</w:t>
      </w:r>
      <w:r>
        <w:rPr>
          <w:w w:val="105"/>
        </w:rPr>
        <w:t> of</w:t>
      </w:r>
      <w:r>
        <w:rPr>
          <w:w w:val="105"/>
        </w:rPr>
        <w:t> poor</w:t>
      </w:r>
      <w:r>
        <w:rPr>
          <w:w w:val="105"/>
        </w:rPr>
        <w:t> cultivation</w:t>
      </w:r>
      <w:r>
        <w:rPr>
          <w:w w:val="105"/>
        </w:rPr>
        <w:t> practices</w:t>
      </w:r>
      <w:r>
        <w:rPr>
          <w:w w:val="105"/>
        </w:rPr>
        <w:t> and/or</w:t>
      </w:r>
      <w:r>
        <w:rPr>
          <w:w w:val="105"/>
        </w:rPr>
        <w:t> pollution.</w:t>
      </w:r>
      <w:r>
        <w:rPr>
          <w:w w:val="105"/>
        </w:rPr>
        <w:t> The</w:t>
      </w:r>
      <w:r>
        <w:rPr>
          <w:w w:val="105"/>
        </w:rPr>
        <w:t> levels</w:t>
      </w:r>
      <w:r>
        <w:rPr>
          <w:w w:val="105"/>
        </w:rPr>
        <w:t> of nitrates,</w:t>
      </w:r>
      <w:r>
        <w:rPr>
          <w:w w:val="105"/>
        </w:rPr>
        <w:t> oxalates</w:t>
      </w:r>
      <w:r>
        <w:rPr>
          <w:w w:val="105"/>
        </w:rPr>
        <w:t> and</w:t>
      </w:r>
      <w:r>
        <w:rPr>
          <w:w w:val="105"/>
        </w:rPr>
        <w:t> lead</w:t>
      </w:r>
      <w:r>
        <w:rPr>
          <w:w w:val="105"/>
        </w:rPr>
        <w:t> in</w:t>
      </w:r>
      <w:r>
        <w:rPr>
          <w:w w:val="105"/>
        </w:rPr>
        <w:t> the</w:t>
      </w:r>
      <w:r>
        <w:rPr>
          <w:w w:val="105"/>
        </w:rPr>
        <w:t> vegetable</w:t>
      </w:r>
      <w:r>
        <w:rPr>
          <w:w w:val="105"/>
        </w:rPr>
        <w:t> amaranth</w:t>
      </w:r>
      <w:r>
        <w:rPr>
          <w:w w:val="105"/>
        </w:rPr>
        <w:t> samples</w:t>
      </w:r>
      <w:r>
        <w:rPr>
          <w:w w:val="105"/>
        </w:rPr>
        <w:t> are</w:t>
      </w:r>
      <w:r>
        <w:rPr>
          <w:w w:val="105"/>
        </w:rPr>
        <w:t> pre- sented in Table 3. Values are expressed on dry matter basis. As Table 3 shows, the nitrate contents ranged between 505 mg/100 g and 1056 mg/ 100 g; this translates to about 73.2 mg to 153.1 mg/100 g fresh weight. These levels are much lower than those reported by (Kariuki, 1998) for </w:t>
      </w:r>
      <w:r>
        <w:rPr>
          <w:i/>
          <w:w w:val="105"/>
        </w:rPr>
        <w:t>Amaranthus hypocodriacus. </w:t>
      </w:r>
      <w:r>
        <w:rPr>
          <w:w w:val="105"/>
        </w:rPr>
        <w:t>Considering consumption of about 200 g per day of vegetable by adults, therefore, the daily intake of nitrates will be less</w:t>
      </w:r>
      <w:r>
        <w:rPr>
          <w:spacing w:val="75"/>
          <w:w w:val="105"/>
        </w:rPr>
        <w:t> </w:t>
      </w:r>
      <w:r>
        <w:rPr>
          <w:w w:val="105"/>
        </w:rPr>
        <w:t>than</w:t>
      </w:r>
      <w:r>
        <w:rPr>
          <w:spacing w:val="77"/>
          <w:w w:val="105"/>
        </w:rPr>
        <w:t> </w:t>
      </w:r>
      <w:r>
        <w:rPr>
          <w:w w:val="105"/>
        </w:rPr>
        <w:t>146–306</w:t>
      </w:r>
      <w:r>
        <w:rPr>
          <w:spacing w:val="76"/>
          <w:w w:val="105"/>
        </w:rPr>
        <w:t> </w:t>
      </w:r>
      <w:r>
        <w:rPr>
          <w:w w:val="105"/>
        </w:rPr>
        <w:t>mg.</w:t>
      </w:r>
      <w:r>
        <w:rPr>
          <w:spacing w:val="76"/>
          <w:w w:val="105"/>
        </w:rPr>
        <w:t> </w:t>
      </w:r>
      <w:r>
        <w:rPr>
          <w:w w:val="105"/>
        </w:rPr>
        <w:t>The</w:t>
      </w:r>
      <w:r>
        <w:rPr>
          <w:spacing w:val="76"/>
          <w:w w:val="105"/>
        </w:rPr>
        <w:t> </w:t>
      </w:r>
      <w:r>
        <w:rPr>
          <w:w w:val="105"/>
        </w:rPr>
        <w:t>maximum</w:t>
      </w:r>
      <w:r>
        <w:rPr>
          <w:spacing w:val="77"/>
          <w:w w:val="105"/>
        </w:rPr>
        <w:t> </w:t>
      </w:r>
      <w:r>
        <w:rPr>
          <w:w w:val="105"/>
        </w:rPr>
        <w:t>safe</w:t>
      </w:r>
      <w:r>
        <w:rPr>
          <w:spacing w:val="76"/>
          <w:w w:val="105"/>
        </w:rPr>
        <w:t> </w:t>
      </w:r>
      <w:r>
        <w:rPr>
          <w:w w:val="105"/>
        </w:rPr>
        <w:t>daily</w:t>
      </w:r>
      <w:r>
        <w:rPr>
          <w:spacing w:val="75"/>
          <w:w w:val="105"/>
        </w:rPr>
        <w:t> </w:t>
      </w:r>
      <w:r>
        <w:rPr>
          <w:w w:val="105"/>
        </w:rPr>
        <w:t>intake</w:t>
      </w:r>
      <w:r>
        <w:rPr>
          <w:spacing w:val="77"/>
          <w:w w:val="105"/>
        </w:rPr>
        <w:t> </w:t>
      </w:r>
      <w:r>
        <w:rPr>
          <w:w w:val="105"/>
        </w:rPr>
        <w:t>of</w:t>
      </w:r>
      <w:r>
        <w:rPr>
          <w:spacing w:val="76"/>
          <w:w w:val="105"/>
        </w:rPr>
        <w:t> </w:t>
      </w:r>
      <w:r>
        <w:rPr>
          <w:spacing w:val="-2"/>
          <w:w w:val="105"/>
        </w:rPr>
        <w:t>nitrate</w:t>
      </w:r>
    </w:p>
    <w:p>
      <w:pPr>
        <w:spacing w:after="0" w:line="271" w:lineRule="auto"/>
        <w:jc w:val="both"/>
        <w:sectPr>
          <w:headerReference w:type="default" r:id="rId35"/>
          <w:headerReference w:type="even" r:id="rId36"/>
          <w:pgSz w:w="8640" w:h="12960"/>
          <w:pgMar w:header="1015" w:footer="0" w:top="1400" w:bottom="280" w:left="960" w:right="960"/>
          <w:pgNumType w:start="393"/>
        </w:sectPr>
      </w:pPr>
    </w:p>
    <w:p>
      <w:pPr>
        <w:spacing w:line="288" w:lineRule="auto" w:before="98"/>
        <w:ind w:left="360" w:right="0" w:firstLine="0"/>
        <w:jc w:val="left"/>
        <w:rPr>
          <w:sz w:val="16"/>
        </w:rPr>
      </w:pPr>
      <w:r>
        <w:rPr/>
        <mc:AlternateContent>
          <mc:Choice Requires="wps">
            <w:drawing>
              <wp:anchor distT="0" distB="0" distL="0" distR="0" allowOverlap="1" layoutInCell="1" locked="0" behindDoc="0" simplePos="0" relativeHeight="15740416">
                <wp:simplePos x="0" y="0"/>
                <wp:positionH relativeFrom="page">
                  <wp:posOffset>1128</wp:posOffset>
                </wp:positionH>
                <wp:positionV relativeFrom="page">
                  <wp:posOffset>2277088</wp:posOffset>
                </wp:positionV>
                <wp:extent cx="166370" cy="3707765"/>
                <wp:effectExtent l="0" t="0" r="0" b="0"/>
                <wp:wrapNone/>
                <wp:docPr id="58" name="Textbox 58"/>
                <wp:cNvGraphicFramePr>
                  <a:graphicFrameLocks/>
                </wp:cNvGraphicFramePr>
                <a:graphic>
                  <a:graphicData uri="http://schemas.microsoft.com/office/word/2010/wordprocessingShape">
                    <wps:wsp>
                      <wps:cNvPr id="58" name="Textbox 58"/>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40416" type="#_x0000_t202" id="docshape44"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r>
        <w:rPr>
          <w:b/>
          <w:w w:val="105"/>
          <w:sz w:val="16"/>
        </w:rPr>
        <w:t>Table</w:t>
      </w:r>
      <w:r>
        <w:rPr>
          <w:b/>
          <w:spacing w:val="21"/>
          <w:w w:val="105"/>
          <w:sz w:val="16"/>
        </w:rPr>
        <w:t> </w:t>
      </w:r>
      <w:r>
        <w:rPr>
          <w:b/>
          <w:w w:val="105"/>
          <w:sz w:val="16"/>
        </w:rPr>
        <w:t>3.</w:t>
      </w:r>
      <w:r>
        <w:rPr>
          <w:b/>
          <w:spacing w:val="37"/>
          <w:w w:val="105"/>
          <w:sz w:val="16"/>
        </w:rPr>
        <w:t> </w:t>
      </w:r>
      <w:r>
        <w:rPr>
          <w:w w:val="105"/>
          <w:sz w:val="16"/>
        </w:rPr>
        <w:t>Levels</w:t>
      </w:r>
      <w:r>
        <w:rPr>
          <w:spacing w:val="24"/>
          <w:w w:val="105"/>
          <w:sz w:val="16"/>
        </w:rPr>
        <w:t> </w:t>
      </w:r>
      <w:r>
        <w:rPr>
          <w:w w:val="105"/>
          <w:sz w:val="16"/>
        </w:rPr>
        <w:t>of</w:t>
      </w:r>
      <w:r>
        <w:rPr>
          <w:spacing w:val="24"/>
          <w:w w:val="105"/>
          <w:sz w:val="16"/>
        </w:rPr>
        <w:t> </w:t>
      </w:r>
      <w:r>
        <w:rPr>
          <w:w w:val="105"/>
          <w:sz w:val="16"/>
        </w:rPr>
        <w:t>Nitrates,</w:t>
      </w:r>
      <w:r>
        <w:rPr>
          <w:spacing w:val="24"/>
          <w:w w:val="105"/>
          <w:sz w:val="16"/>
        </w:rPr>
        <w:t> </w:t>
      </w:r>
      <w:r>
        <w:rPr>
          <w:w w:val="105"/>
          <w:sz w:val="16"/>
        </w:rPr>
        <w:t>Oxalates</w:t>
      </w:r>
      <w:r>
        <w:rPr>
          <w:spacing w:val="24"/>
          <w:w w:val="105"/>
          <w:sz w:val="16"/>
        </w:rPr>
        <w:t> </w:t>
      </w:r>
      <w:r>
        <w:rPr>
          <w:w w:val="105"/>
          <w:sz w:val="16"/>
        </w:rPr>
        <w:t>and</w:t>
      </w:r>
      <w:r>
        <w:rPr>
          <w:spacing w:val="24"/>
          <w:w w:val="105"/>
          <w:sz w:val="16"/>
        </w:rPr>
        <w:t> </w:t>
      </w:r>
      <w:r>
        <w:rPr>
          <w:w w:val="105"/>
          <w:sz w:val="16"/>
        </w:rPr>
        <w:t>lead</w:t>
      </w:r>
      <w:r>
        <w:rPr>
          <w:spacing w:val="23"/>
          <w:w w:val="105"/>
          <w:sz w:val="16"/>
        </w:rPr>
        <w:t> </w:t>
      </w:r>
      <w:r>
        <w:rPr>
          <w:w w:val="105"/>
          <w:sz w:val="16"/>
        </w:rPr>
        <w:t>in</w:t>
      </w:r>
      <w:r>
        <w:rPr>
          <w:spacing w:val="23"/>
          <w:w w:val="105"/>
          <w:sz w:val="16"/>
        </w:rPr>
        <w:t> </w:t>
      </w:r>
      <w:r>
        <w:rPr>
          <w:w w:val="105"/>
          <w:sz w:val="16"/>
        </w:rPr>
        <w:t>fresh</w:t>
      </w:r>
      <w:r>
        <w:rPr>
          <w:spacing w:val="23"/>
          <w:w w:val="105"/>
          <w:sz w:val="16"/>
        </w:rPr>
        <w:t> </w:t>
      </w:r>
      <w:r>
        <w:rPr>
          <w:w w:val="105"/>
          <w:sz w:val="16"/>
        </w:rPr>
        <w:t>vegetable</w:t>
      </w:r>
      <w:r>
        <w:rPr>
          <w:spacing w:val="23"/>
          <w:w w:val="105"/>
          <w:sz w:val="16"/>
        </w:rPr>
        <w:t> </w:t>
      </w:r>
      <w:r>
        <w:rPr>
          <w:w w:val="105"/>
          <w:sz w:val="16"/>
        </w:rPr>
        <w:t>amaranth</w:t>
      </w:r>
      <w:r>
        <w:rPr>
          <w:spacing w:val="23"/>
          <w:w w:val="105"/>
          <w:sz w:val="16"/>
        </w:rPr>
        <w:t> </w:t>
      </w:r>
      <w:r>
        <w:rPr>
          <w:w w:val="105"/>
          <w:sz w:val="16"/>
        </w:rPr>
        <w:t>(</w:t>
      </w:r>
      <w:r>
        <w:rPr>
          <w:i/>
          <w:w w:val="105"/>
          <w:sz w:val="16"/>
        </w:rPr>
        <w:t>amaranthus hybridus</w:t>
      </w:r>
      <w:r>
        <w:rPr>
          <w:w w:val="105"/>
          <w:sz w:val="16"/>
        </w:rPr>
        <w:t>)</w:t>
      </w:r>
      <w:r>
        <w:rPr>
          <w:spacing w:val="-1"/>
          <w:w w:val="105"/>
          <w:sz w:val="16"/>
        </w:rPr>
        <w:t> </w:t>
      </w:r>
      <w:r>
        <w:rPr>
          <w:w w:val="105"/>
          <w:sz w:val="16"/>
        </w:rPr>
        <w:t>leaves</w:t>
      </w:r>
      <w:r>
        <w:rPr>
          <w:w w:val="105"/>
          <w:sz w:val="16"/>
          <w:vertAlign w:val="superscript"/>
        </w:rPr>
        <w:t>1</w:t>
      </w:r>
    </w:p>
    <w:p>
      <w:pPr>
        <w:pStyle w:val="BodyText"/>
        <w:spacing w:before="3"/>
        <w:rPr>
          <w:sz w:val="8"/>
        </w:rPr>
      </w:pPr>
    </w:p>
    <w:tbl>
      <w:tblPr>
        <w:tblW w:w="0" w:type="auto"/>
        <w:jc w:val="left"/>
        <w:tblInd w:w="3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69"/>
        <w:gridCol w:w="1116"/>
        <w:gridCol w:w="1529"/>
        <w:gridCol w:w="1683"/>
        <w:gridCol w:w="805"/>
      </w:tblGrid>
      <w:tr>
        <w:trPr>
          <w:trHeight w:val="385" w:hRule="atLeast"/>
        </w:trPr>
        <w:tc>
          <w:tcPr>
            <w:tcW w:w="1069" w:type="dxa"/>
            <w:tcBorders>
              <w:top w:val="single" w:sz="12" w:space="0" w:color="000000"/>
              <w:bottom w:val="single" w:sz="4" w:space="0" w:color="000000"/>
            </w:tcBorders>
          </w:tcPr>
          <w:p>
            <w:pPr>
              <w:pStyle w:val="TableParagraph"/>
              <w:spacing w:before="93"/>
              <w:rPr>
                <w:sz w:val="16"/>
              </w:rPr>
            </w:pPr>
            <w:r>
              <w:rPr>
                <w:spacing w:val="-2"/>
                <w:w w:val="105"/>
                <w:sz w:val="16"/>
              </w:rPr>
              <w:t>Source</w:t>
            </w:r>
          </w:p>
        </w:tc>
        <w:tc>
          <w:tcPr>
            <w:tcW w:w="1116" w:type="dxa"/>
            <w:tcBorders>
              <w:top w:val="single" w:sz="12" w:space="0" w:color="000000"/>
              <w:bottom w:val="single" w:sz="4" w:space="0" w:color="000000"/>
            </w:tcBorders>
          </w:tcPr>
          <w:p>
            <w:pPr>
              <w:pStyle w:val="TableParagraph"/>
              <w:spacing w:before="93"/>
              <w:ind w:left="66" w:right="61"/>
              <w:jc w:val="center"/>
              <w:rPr>
                <w:sz w:val="16"/>
              </w:rPr>
            </w:pPr>
            <w:r>
              <w:rPr>
                <w:w w:val="105"/>
                <w:sz w:val="16"/>
              </w:rPr>
              <w:t>Nitrates</w:t>
            </w:r>
            <w:r>
              <w:rPr>
                <w:spacing w:val="15"/>
                <w:w w:val="105"/>
                <w:sz w:val="16"/>
              </w:rPr>
              <w:t> </w:t>
            </w:r>
            <w:r>
              <w:rPr>
                <w:spacing w:val="-4"/>
                <w:w w:val="105"/>
                <w:sz w:val="16"/>
              </w:rPr>
              <w:t>(mg)</w:t>
            </w:r>
          </w:p>
        </w:tc>
        <w:tc>
          <w:tcPr>
            <w:tcW w:w="1529" w:type="dxa"/>
            <w:tcBorders>
              <w:top w:val="single" w:sz="12" w:space="0" w:color="000000"/>
              <w:bottom w:val="single" w:sz="4" w:space="0" w:color="000000"/>
            </w:tcBorders>
          </w:tcPr>
          <w:p>
            <w:pPr>
              <w:pStyle w:val="TableParagraph"/>
              <w:spacing w:before="93"/>
              <w:ind w:left="1" w:right="2"/>
              <w:jc w:val="center"/>
              <w:rPr>
                <w:sz w:val="16"/>
              </w:rPr>
            </w:pPr>
            <w:r>
              <w:rPr>
                <w:w w:val="105"/>
                <w:sz w:val="16"/>
              </w:rPr>
              <w:t>Total</w:t>
            </w:r>
            <w:r>
              <w:rPr>
                <w:spacing w:val="4"/>
                <w:w w:val="105"/>
                <w:sz w:val="16"/>
              </w:rPr>
              <w:t> </w:t>
            </w:r>
            <w:r>
              <w:rPr>
                <w:w w:val="105"/>
                <w:sz w:val="16"/>
              </w:rPr>
              <w:t>oxalates</w:t>
            </w:r>
            <w:r>
              <w:rPr>
                <w:spacing w:val="5"/>
                <w:w w:val="105"/>
                <w:sz w:val="16"/>
              </w:rPr>
              <w:t> </w:t>
            </w:r>
            <w:r>
              <w:rPr>
                <w:spacing w:val="-4"/>
                <w:w w:val="105"/>
                <w:sz w:val="16"/>
              </w:rPr>
              <w:t>(mg)</w:t>
            </w:r>
          </w:p>
        </w:tc>
        <w:tc>
          <w:tcPr>
            <w:tcW w:w="1683" w:type="dxa"/>
            <w:tcBorders>
              <w:top w:val="single" w:sz="12" w:space="0" w:color="000000"/>
              <w:bottom w:val="single" w:sz="4" w:space="0" w:color="000000"/>
            </w:tcBorders>
          </w:tcPr>
          <w:p>
            <w:pPr>
              <w:pStyle w:val="TableParagraph"/>
              <w:spacing w:before="93"/>
              <w:ind w:left="11" w:right="18"/>
              <w:jc w:val="center"/>
              <w:rPr>
                <w:sz w:val="16"/>
              </w:rPr>
            </w:pPr>
            <w:r>
              <w:rPr>
                <w:w w:val="105"/>
                <w:sz w:val="16"/>
              </w:rPr>
              <w:t>Soluble</w:t>
            </w:r>
            <w:r>
              <w:rPr>
                <w:spacing w:val="-3"/>
                <w:w w:val="105"/>
                <w:sz w:val="16"/>
              </w:rPr>
              <w:t> </w:t>
            </w:r>
            <w:r>
              <w:rPr>
                <w:w w:val="105"/>
                <w:sz w:val="16"/>
              </w:rPr>
              <w:t>oxalates</w:t>
            </w:r>
            <w:r>
              <w:rPr>
                <w:spacing w:val="-3"/>
                <w:w w:val="105"/>
                <w:sz w:val="16"/>
              </w:rPr>
              <w:t> </w:t>
            </w:r>
            <w:r>
              <w:rPr>
                <w:spacing w:val="-4"/>
                <w:w w:val="105"/>
                <w:sz w:val="16"/>
              </w:rPr>
              <w:t>(mg)</w:t>
            </w:r>
          </w:p>
        </w:tc>
        <w:tc>
          <w:tcPr>
            <w:tcW w:w="805" w:type="dxa"/>
            <w:tcBorders>
              <w:top w:val="single" w:sz="12" w:space="0" w:color="000000"/>
              <w:bottom w:val="single" w:sz="4" w:space="0" w:color="000000"/>
            </w:tcBorders>
          </w:tcPr>
          <w:p>
            <w:pPr>
              <w:pStyle w:val="TableParagraph"/>
              <w:spacing w:before="93"/>
              <w:ind w:left="103"/>
              <w:jc w:val="center"/>
              <w:rPr>
                <w:sz w:val="16"/>
              </w:rPr>
            </w:pPr>
            <w:r>
              <w:rPr>
                <w:w w:val="105"/>
                <w:sz w:val="16"/>
              </w:rPr>
              <w:t>Pb</w:t>
            </w:r>
            <w:r>
              <w:rPr>
                <w:spacing w:val="10"/>
                <w:w w:val="105"/>
                <w:sz w:val="16"/>
              </w:rPr>
              <w:t> </w:t>
            </w:r>
            <w:r>
              <w:rPr>
                <w:spacing w:val="-4"/>
                <w:w w:val="105"/>
                <w:sz w:val="16"/>
              </w:rPr>
              <w:t>(mg)</w:t>
            </w:r>
          </w:p>
        </w:tc>
      </w:tr>
      <w:tr>
        <w:trPr>
          <w:trHeight w:val="303" w:hRule="atLeast"/>
        </w:trPr>
        <w:tc>
          <w:tcPr>
            <w:tcW w:w="1069" w:type="dxa"/>
            <w:tcBorders>
              <w:top w:val="single" w:sz="4" w:space="0" w:color="000000"/>
            </w:tcBorders>
          </w:tcPr>
          <w:p>
            <w:pPr>
              <w:pStyle w:val="TableParagraph"/>
              <w:spacing w:line="183" w:lineRule="exact" w:before="100"/>
              <w:rPr>
                <w:sz w:val="16"/>
              </w:rPr>
            </w:pPr>
            <w:r>
              <w:rPr>
                <w:spacing w:val="-2"/>
                <w:w w:val="105"/>
                <w:sz w:val="16"/>
              </w:rPr>
              <w:t>Uchumi</w:t>
            </w:r>
          </w:p>
        </w:tc>
        <w:tc>
          <w:tcPr>
            <w:tcW w:w="1116" w:type="dxa"/>
            <w:tcBorders>
              <w:top w:val="single" w:sz="4" w:space="0" w:color="000000"/>
            </w:tcBorders>
          </w:tcPr>
          <w:p>
            <w:pPr>
              <w:pStyle w:val="TableParagraph"/>
              <w:spacing w:line="183" w:lineRule="exact" w:before="100"/>
              <w:ind w:left="23" w:right="84"/>
              <w:jc w:val="center"/>
              <w:rPr>
                <w:sz w:val="16"/>
              </w:rPr>
            </w:pPr>
            <w:r>
              <w:rPr>
                <w:w w:val="110"/>
                <w:sz w:val="16"/>
              </w:rPr>
              <w:t>1056</w:t>
            </w:r>
            <w:r>
              <w:rPr>
                <w:spacing w:val="-10"/>
                <w:w w:val="110"/>
                <w:sz w:val="16"/>
              </w:rPr>
              <w:t> </w:t>
            </w:r>
            <w:r>
              <w:rPr>
                <w:w w:val="110"/>
                <w:sz w:val="16"/>
              </w:rPr>
              <w:t>±</w:t>
            </w:r>
            <w:r>
              <w:rPr>
                <w:spacing w:val="-10"/>
                <w:w w:val="110"/>
                <w:sz w:val="16"/>
              </w:rPr>
              <w:t> </w:t>
            </w:r>
            <w:r>
              <w:rPr>
                <w:spacing w:val="-5"/>
                <w:w w:val="110"/>
                <w:sz w:val="16"/>
              </w:rPr>
              <w:t>105</w:t>
            </w:r>
          </w:p>
        </w:tc>
        <w:tc>
          <w:tcPr>
            <w:tcW w:w="1529" w:type="dxa"/>
            <w:tcBorders>
              <w:top w:val="single" w:sz="4" w:space="0" w:color="000000"/>
            </w:tcBorders>
          </w:tcPr>
          <w:p>
            <w:pPr>
              <w:pStyle w:val="TableParagraph"/>
              <w:spacing w:line="183" w:lineRule="exact" w:before="100"/>
              <w:ind w:left="1" w:right="1"/>
              <w:jc w:val="center"/>
              <w:rPr>
                <w:sz w:val="16"/>
              </w:rPr>
            </w:pPr>
            <w:r>
              <w:rPr>
                <w:w w:val="110"/>
                <w:sz w:val="16"/>
              </w:rPr>
              <w:t>4860</w:t>
            </w:r>
            <w:r>
              <w:rPr>
                <w:spacing w:val="-11"/>
                <w:w w:val="110"/>
                <w:sz w:val="16"/>
              </w:rPr>
              <w:t> </w:t>
            </w:r>
            <w:r>
              <w:rPr>
                <w:w w:val="110"/>
                <w:sz w:val="16"/>
              </w:rPr>
              <w:t>±</w:t>
            </w:r>
            <w:r>
              <w:rPr>
                <w:spacing w:val="-9"/>
                <w:w w:val="110"/>
                <w:sz w:val="16"/>
              </w:rPr>
              <w:t> </w:t>
            </w:r>
            <w:r>
              <w:rPr>
                <w:spacing w:val="-5"/>
                <w:w w:val="110"/>
                <w:sz w:val="16"/>
              </w:rPr>
              <w:t>0.5</w:t>
            </w:r>
          </w:p>
        </w:tc>
        <w:tc>
          <w:tcPr>
            <w:tcW w:w="1683" w:type="dxa"/>
            <w:tcBorders>
              <w:top w:val="single" w:sz="4" w:space="0" w:color="000000"/>
            </w:tcBorders>
          </w:tcPr>
          <w:p>
            <w:pPr>
              <w:pStyle w:val="TableParagraph"/>
              <w:spacing w:line="183" w:lineRule="exact" w:before="100"/>
              <w:ind w:left="17" w:right="7"/>
              <w:jc w:val="center"/>
              <w:rPr>
                <w:sz w:val="16"/>
              </w:rPr>
            </w:pPr>
            <w:r>
              <w:rPr>
                <w:w w:val="110"/>
                <w:sz w:val="16"/>
              </w:rPr>
              <w:t>2840</w:t>
            </w:r>
            <w:r>
              <w:rPr>
                <w:spacing w:val="-10"/>
                <w:w w:val="110"/>
                <w:sz w:val="16"/>
              </w:rPr>
              <w:t> </w:t>
            </w:r>
            <w:r>
              <w:rPr>
                <w:w w:val="110"/>
                <w:sz w:val="16"/>
              </w:rPr>
              <w:t>±</w:t>
            </w:r>
            <w:r>
              <w:rPr>
                <w:spacing w:val="-10"/>
                <w:w w:val="110"/>
                <w:sz w:val="16"/>
              </w:rPr>
              <w:t> </w:t>
            </w:r>
            <w:r>
              <w:rPr>
                <w:spacing w:val="-5"/>
                <w:w w:val="110"/>
                <w:sz w:val="16"/>
              </w:rPr>
              <w:t>0.5</w:t>
            </w:r>
          </w:p>
        </w:tc>
        <w:tc>
          <w:tcPr>
            <w:tcW w:w="805" w:type="dxa"/>
            <w:tcBorders>
              <w:top w:val="single" w:sz="4" w:space="0" w:color="000000"/>
            </w:tcBorders>
          </w:tcPr>
          <w:p>
            <w:pPr>
              <w:pStyle w:val="TableParagraph"/>
              <w:spacing w:line="183" w:lineRule="exact" w:before="100"/>
              <w:ind w:left="102"/>
              <w:rPr>
                <w:sz w:val="16"/>
              </w:rPr>
            </w:pPr>
            <w:r>
              <w:rPr>
                <w:w w:val="110"/>
                <w:sz w:val="16"/>
              </w:rPr>
              <w:t>0.98</w:t>
            </w:r>
            <w:r>
              <w:rPr>
                <w:spacing w:val="-8"/>
                <w:w w:val="110"/>
                <w:sz w:val="16"/>
              </w:rPr>
              <w:t> </w:t>
            </w:r>
            <w:r>
              <w:rPr>
                <w:w w:val="110"/>
                <w:sz w:val="16"/>
              </w:rPr>
              <w:t>±</w:t>
            </w:r>
            <w:r>
              <w:rPr>
                <w:spacing w:val="-7"/>
                <w:w w:val="110"/>
                <w:sz w:val="16"/>
              </w:rPr>
              <w:t> </w:t>
            </w:r>
            <w:r>
              <w:rPr>
                <w:spacing w:val="-5"/>
                <w:w w:val="110"/>
                <w:sz w:val="16"/>
              </w:rPr>
              <w:t>0.3</w:t>
            </w:r>
          </w:p>
        </w:tc>
      </w:tr>
      <w:tr>
        <w:trPr>
          <w:trHeight w:val="220" w:hRule="atLeast"/>
        </w:trPr>
        <w:tc>
          <w:tcPr>
            <w:tcW w:w="1069" w:type="dxa"/>
          </w:tcPr>
          <w:p>
            <w:pPr>
              <w:pStyle w:val="TableParagraph"/>
              <w:spacing w:line="183" w:lineRule="exact"/>
              <w:rPr>
                <w:sz w:val="16"/>
              </w:rPr>
            </w:pPr>
            <w:r>
              <w:rPr>
                <w:spacing w:val="-2"/>
                <w:w w:val="110"/>
                <w:sz w:val="16"/>
              </w:rPr>
              <w:t>Nakumatt</w:t>
            </w:r>
          </w:p>
        </w:tc>
        <w:tc>
          <w:tcPr>
            <w:tcW w:w="1116" w:type="dxa"/>
          </w:tcPr>
          <w:p>
            <w:pPr>
              <w:pStyle w:val="TableParagraph"/>
              <w:spacing w:line="183" w:lineRule="exact"/>
              <w:ind w:left="83" w:right="61"/>
              <w:jc w:val="center"/>
              <w:rPr>
                <w:sz w:val="16"/>
              </w:rPr>
            </w:pPr>
            <w:r>
              <w:rPr>
                <w:w w:val="110"/>
                <w:sz w:val="16"/>
              </w:rPr>
              <w:t>505</w:t>
            </w:r>
            <w:r>
              <w:rPr>
                <w:spacing w:val="-8"/>
                <w:w w:val="110"/>
                <w:sz w:val="16"/>
              </w:rPr>
              <w:t> </w:t>
            </w:r>
            <w:r>
              <w:rPr>
                <w:w w:val="110"/>
                <w:sz w:val="16"/>
              </w:rPr>
              <w:t>±</w:t>
            </w:r>
            <w:r>
              <w:rPr>
                <w:spacing w:val="-8"/>
                <w:w w:val="110"/>
                <w:sz w:val="16"/>
              </w:rPr>
              <w:t> </w:t>
            </w:r>
            <w:r>
              <w:rPr>
                <w:spacing w:val="-5"/>
                <w:w w:val="110"/>
                <w:sz w:val="16"/>
              </w:rPr>
              <w:t>190</w:t>
            </w:r>
          </w:p>
        </w:tc>
        <w:tc>
          <w:tcPr>
            <w:tcW w:w="1529" w:type="dxa"/>
          </w:tcPr>
          <w:p>
            <w:pPr>
              <w:pStyle w:val="TableParagraph"/>
              <w:spacing w:line="183" w:lineRule="exact"/>
              <w:ind w:left="1" w:right="1"/>
              <w:jc w:val="center"/>
              <w:rPr>
                <w:sz w:val="16"/>
              </w:rPr>
            </w:pPr>
            <w:r>
              <w:rPr>
                <w:w w:val="110"/>
                <w:sz w:val="16"/>
              </w:rPr>
              <w:t>6450</w:t>
            </w:r>
            <w:r>
              <w:rPr>
                <w:spacing w:val="-11"/>
                <w:w w:val="110"/>
                <w:sz w:val="16"/>
              </w:rPr>
              <w:t> </w:t>
            </w:r>
            <w:r>
              <w:rPr>
                <w:w w:val="110"/>
                <w:sz w:val="16"/>
              </w:rPr>
              <w:t>±</w:t>
            </w:r>
            <w:r>
              <w:rPr>
                <w:spacing w:val="-10"/>
                <w:w w:val="110"/>
                <w:sz w:val="16"/>
              </w:rPr>
              <w:t> </w:t>
            </w:r>
            <w:r>
              <w:rPr>
                <w:spacing w:val="-5"/>
                <w:w w:val="110"/>
                <w:sz w:val="16"/>
              </w:rPr>
              <w:t>0.4</w:t>
            </w:r>
          </w:p>
        </w:tc>
        <w:tc>
          <w:tcPr>
            <w:tcW w:w="1683" w:type="dxa"/>
          </w:tcPr>
          <w:p>
            <w:pPr>
              <w:pStyle w:val="TableParagraph"/>
              <w:spacing w:line="183" w:lineRule="exact"/>
              <w:ind w:left="18" w:right="7"/>
              <w:jc w:val="center"/>
              <w:rPr>
                <w:sz w:val="16"/>
              </w:rPr>
            </w:pPr>
            <w:r>
              <w:rPr>
                <w:w w:val="110"/>
                <w:sz w:val="16"/>
              </w:rPr>
              <w:t>3960</w:t>
            </w:r>
            <w:r>
              <w:rPr>
                <w:spacing w:val="-10"/>
                <w:w w:val="110"/>
                <w:sz w:val="16"/>
              </w:rPr>
              <w:t> </w:t>
            </w:r>
            <w:r>
              <w:rPr>
                <w:w w:val="110"/>
                <w:sz w:val="16"/>
              </w:rPr>
              <w:t>±</w:t>
            </w:r>
            <w:r>
              <w:rPr>
                <w:spacing w:val="-11"/>
                <w:w w:val="110"/>
                <w:sz w:val="16"/>
              </w:rPr>
              <w:t> </w:t>
            </w:r>
            <w:r>
              <w:rPr>
                <w:spacing w:val="-5"/>
                <w:w w:val="110"/>
                <w:sz w:val="16"/>
              </w:rPr>
              <w:t>0.5</w:t>
            </w:r>
          </w:p>
        </w:tc>
        <w:tc>
          <w:tcPr>
            <w:tcW w:w="805" w:type="dxa"/>
          </w:tcPr>
          <w:p>
            <w:pPr>
              <w:pStyle w:val="TableParagraph"/>
              <w:spacing w:line="183" w:lineRule="exact"/>
              <w:ind w:left="103"/>
              <w:rPr>
                <w:sz w:val="16"/>
              </w:rPr>
            </w:pPr>
            <w:r>
              <w:rPr>
                <w:w w:val="110"/>
                <w:sz w:val="16"/>
              </w:rPr>
              <w:t>0.85</w:t>
            </w:r>
            <w:r>
              <w:rPr>
                <w:spacing w:val="-8"/>
                <w:w w:val="110"/>
                <w:sz w:val="16"/>
              </w:rPr>
              <w:t> </w:t>
            </w:r>
            <w:r>
              <w:rPr>
                <w:w w:val="110"/>
                <w:sz w:val="16"/>
              </w:rPr>
              <w:t>±</w:t>
            </w:r>
            <w:r>
              <w:rPr>
                <w:spacing w:val="-8"/>
                <w:w w:val="110"/>
                <w:sz w:val="16"/>
              </w:rPr>
              <w:t> </w:t>
            </w:r>
            <w:r>
              <w:rPr>
                <w:spacing w:val="-5"/>
                <w:w w:val="110"/>
                <w:sz w:val="16"/>
              </w:rPr>
              <w:t>0.5</w:t>
            </w:r>
          </w:p>
        </w:tc>
      </w:tr>
      <w:tr>
        <w:trPr>
          <w:trHeight w:val="220" w:hRule="atLeast"/>
        </w:trPr>
        <w:tc>
          <w:tcPr>
            <w:tcW w:w="1069" w:type="dxa"/>
          </w:tcPr>
          <w:p>
            <w:pPr>
              <w:pStyle w:val="TableParagraph"/>
              <w:rPr>
                <w:sz w:val="16"/>
              </w:rPr>
            </w:pPr>
            <w:r>
              <w:rPr>
                <w:spacing w:val="-2"/>
                <w:w w:val="110"/>
                <w:sz w:val="16"/>
              </w:rPr>
              <w:t>Others</w:t>
            </w:r>
          </w:p>
        </w:tc>
        <w:tc>
          <w:tcPr>
            <w:tcW w:w="1116" w:type="dxa"/>
          </w:tcPr>
          <w:p>
            <w:pPr>
              <w:pStyle w:val="TableParagraph"/>
              <w:ind w:left="82" w:right="61"/>
              <w:jc w:val="center"/>
              <w:rPr>
                <w:sz w:val="16"/>
              </w:rPr>
            </w:pPr>
            <w:r>
              <w:rPr>
                <w:w w:val="110"/>
                <w:sz w:val="16"/>
              </w:rPr>
              <w:t>540</w:t>
            </w:r>
            <w:r>
              <w:rPr>
                <w:spacing w:val="-8"/>
                <w:w w:val="110"/>
                <w:sz w:val="16"/>
              </w:rPr>
              <w:t> </w:t>
            </w:r>
            <w:r>
              <w:rPr>
                <w:w w:val="110"/>
                <w:sz w:val="16"/>
              </w:rPr>
              <w:t>±</w:t>
            </w:r>
            <w:r>
              <w:rPr>
                <w:spacing w:val="-8"/>
                <w:w w:val="110"/>
                <w:sz w:val="16"/>
              </w:rPr>
              <w:t> </w:t>
            </w:r>
            <w:r>
              <w:rPr>
                <w:spacing w:val="-5"/>
                <w:w w:val="110"/>
                <w:sz w:val="16"/>
              </w:rPr>
              <w:t>145</w:t>
            </w:r>
          </w:p>
        </w:tc>
        <w:tc>
          <w:tcPr>
            <w:tcW w:w="1529" w:type="dxa"/>
          </w:tcPr>
          <w:p>
            <w:pPr>
              <w:pStyle w:val="TableParagraph"/>
              <w:ind w:left="1" w:right="1"/>
              <w:jc w:val="center"/>
              <w:rPr>
                <w:sz w:val="16"/>
              </w:rPr>
            </w:pPr>
            <w:r>
              <w:rPr>
                <w:w w:val="110"/>
                <w:sz w:val="16"/>
              </w:rPr>
              <w:t>6550</w:t>
            </w:r>
            <w:r>
              <w:rPr>
                <w:spacing w:val="-11"/>
                <w:w w:val="110"/>
                <w:sz w:val="16"/>
              </w:rPr>
              <w:t> </w:t>
            </w:r>
            <w:r>
              <w:rPr>
                <w:w w:val="110"/>
                <w:sz w:val="16"/>
              </w:rPr>
              <w:t>±</w:t>
            </w:r>
            <w:r>
              <w:rPr>
                <w:spacing w:val="-10"/>
                <w:w w:val="110"/>
                <w:sz w:val="16"/>
              </w:rPr>
              <w:t> </w:t>
            </w:r>
            <w:r>
              <w:rPr>
                <w:spacing w:val="-5"/>
                <w:w w:val="110"/>
                <w:sz w:val="16"/>
              </w:rPr>
              <w:t>0.5</w:t>
            </w:r>
          </w:p>
        </w:tc>
        <w:tc>
          <w:tcPr>
            <w:tcW w:w="1683" w:type="dxa"/>
          </w:tcPr>
          <w:p>
            <w:pPr>
              <w:pStyle w:val="TableParagraph"/>
              <w:ind w:left="17" w:right="7"/>
              <w:jc w:val="center"/>
              <w:rPr>
                <w:sz w:val="16"/>
              </w:rPr>
            </w:pPr>
            <w:r>
              <w:rPr>
                <w:w w:val="110"/>
                <w:sz w:val="16"/>
              </w:rPr>
              <w:t>4200</w:t>
            </w:r>
            <w:r>
              <w:rPr>
                <w:spacing w:val="-10"/>
                <w:w w:val="110"/>
                <w:sz w:val="16"/>
              </w:rPr>
              <w:t> </w:t>
            </w:r>
            <w:r>
              <w:rPr>
                <w:w w:val="110"/>
                <w:sz w:val="16"/>
              </w:rPr>
              <w:t>±</w:t>
            </w:r>
            <w:r>
              <w:rPr>
                <w:spacing w:val="-11"/>
                <w:w w:val="110"/>
                <w:sz w:val="16"/>
              </w:rPr>
              <w:t> </w:t>
            </w:r>
            <w:r>
              <w:rPr>
                <w:spacing w:val="-5"/>
                <w:w w:val="110"/>
                <w:sz w:val="16"/>
              </w:rPr>
              <w:t>0.5</w:t>
            </w:r>
          </w:p>
        </w:tc>
        <w:tc>
          <w:tcPr>
            <w:tcW w:w="805" w:type="dxa"/>
          </w:tcPr>
          <w:p>
            <w:pPr>
              <w:pStyle w:val="TableParagraph"/>
              <w:ind w:left="102"/>
              <w:rPr>
                <w:sz w:val="16"/>
              </w:rPr>
            </w:pPr>
            <w:r>
              <w:rPr>
                <w:w w:val="110"/>
                <w:sz w:val="16"/>
              </w:rPr>
              <w:t>1.50</w:t>
            </w:r>
            <w:r>
              <w:rPr>
                <w:spacing w:val="-8"/>
                <w:w w:val="110"/>
                <w:sz w:val="16"/>
              </w:rPr>
              <w:t> </w:t>
            </w:r>
            <w:r>
              <w:rPr>
                <w:w w:val="110"/>
                <w:sz w:val="16"/>
              </w:rPr>
              <w:t>±</w:t>
            </w:r>
            <w:r>
              <w:rPr>
                <w:spacing w:val="-8"/>
                <w:w w:val="110"/>
                <w:sz w:val="16"/>
              </w:rPr>
              <w:t> </w:t>
            </w:r>
            <w:r>
              <w:rPr>
                <w:spacing w:val="-5"/>
                <w:w w:val="110"/>
                <w:sz w:val="16"/>
              </w:rPr>
              <w:t>0.6</w:t>
            </w:r>
          </w:p>
        </w:tc>
      </w:tr>
      <w:tr>
        <w:trPr>
          <w:trHeight w:val="306" w:hRule="atLeast"/>
        </w:trPr>
        <w:tc>
          <w:tcPr>
            <w:tcW w:w="1069" w:type="dxa"/>
            <w:tcBorders>
              <w:bottom w:val="single" w:sz="12" w:space="0" w:color="000000"/>
            </w:tcBorders>
          </w:tcPr>
          <w:p>
            <w:pPr>
              <w:pStyle w:val="TableParagraph"/>
              <w:spacing w:before="18"/>
              <w:rPr>
                <w:sz w:val="16"/>
              </w:rPr>
            </w:pPr>
            <w:r>
              <w:rPr>
                <w:sz w:val="16"/>
              </w:rPr>
              <w:t>General</w:t>
            </w:r>
            <w:r>
              <w:rPr>
                <w:spacing w:val="38"/>
                <w:sz w:val="16"/>
              </w:rPr>
              <w:t> </w:t>
            </w:r>
            <w:r>
              <w:rPr>
                <w:spacing w:val="-4"/>
                <w:sz w:val="16"/>
              </w:rPr>
              <w:t>mean</w:t>
            </w:r>
          </w:p>
        </w:tc>
        <w:tc>
          <w:tcPr>
            <w:tcW w:w="1116" w:type="dxa"/>
            <w:tcBorders>
              <w:bottom w:val="single" w:sz="12" w:space="0" w:color="000000"/>
            </w:tcBorders>
          </w:tcPr>
          <w:p>
            <w:pPr>
              <w:pStyle w:val="TableParagraph"/>
              <w:spacing w:before="18"/>
              <w:ind w:left="84" w:right="61"/>
              <w:jc w:val="center"/>
              <w:rPr>
                <w:sz w:val="16"/>
              </w:rPr>
            </w:pPr>
            <w:r>
              <w:rPr>
                <w:w w:val="110"/>
                <w:sz w:val="16"/>
              </w:rPr>
              <w:t>733</w:t>
            </w:r>
            <w:r>
              <w:rPr>
                <w:spacing w:val="-8"/>
                <w:w w:val="110"/>
                <w:sz w:val="16"/>
              </w:rPr>
              <w:t> </w:t>
            </w:r>
            <w:r>
              <w:rPr>
                <w:w w:val="110"/>
                <w:sz w:val="16"/>
              </w:rPr>
              <w:t>±</w:t>
            </w:r>
            <w:r>
              <w:rPr>
                <w:spacing w:val="-8"/>
                <w:w w:val="110"/>
                <w:sz w:val="16"/>
              </w:rPr>
              <w:t> </w:t>
            </w:r>
            <w:r>
              <w:rPr>
                <w:spacing w:val="-5"/>
                <w:w w:val="110"/>
                <w:sz w:val="16"/>
              </w:rPr>
              <w:t>307</w:t>
            </w:r>
          </w:p>
        </w:tc>
        <w:tc>
          <w:tcPr>
            <w:tcW w:w="1529" w:type="dxa"/>
            <w:tcBorders>
              <w:bottom w:val="single" w:sz="12" w:space="0" w:color="000000"/>
            </w:tcBorders>
          </w:tcPr>
          <w:p>
            <w:pPr>
              <w:pStyle w:val="TableParagraph"/>
              <w:spacing w:before="18"/>
              <w:ind w:left="2" w:right="1"/>
              <w:jc w:val="center"/>
              <w:rPr>
                <w:sz w:val="16"/>
              </w:rPr>
            </w:pPr>
            <w:r>
              <w:rPr>
                <w:w w:val="110"/>
                <w:sz w:val="16"/>
              </w:rPr>
              <w:t>5830</w:t>
            </w:r>
            <w:r>
              <w:rPr>
                <w:spacing w:val="-11"/>
                <w:w w:val="110"/>
                <w:sz w:val="16"/>
              </w:rPr>
              <w:t> </w:t>
            </w:r>
            <w:r>
              <w:rPr>
                <w:w w:val="110"/>
                <w:sz w:val="16"/>
              </w:rPr>
              <w:t>±</w:t>
            </w:r>
            <w:r>
              <w:rPr>
                <w:spacing w:val="-10"/>
                <w:w w:val="110"/>
                <w:sz w:val="16"/>
              </w:rPr>
              <w:t> </w:t>
            </w:r>
            <w:r>
              <w:rPr>
                <w:spacing w:val="-5"/>
                <w:w w:val="110"/>
                <w:sz w:val="16"/>
              </w:rPr>
              <w:t>0.9</w:t>
            </w:r>
          </w:p>
        </w:tc>
        <w:tc>
          <w:tcPr>
            <w:tcW w:w="1683" w:type="dxa"/>
            <w:tcBorders>
              <w:bottom w:val="single" w:sz="12" w:space="0" w:color="000000"/>
            </w:tcBorders>
          </w:tcPr>
          <w:p>
            <w:pPr>
              <w:pStyle w:val="TableParagraph"/>
              <w:spacing w:before="18"/>
              <w:ind w:left="18" w:right="7"/>
              <w:jc w:val="center"/>
              <w:rPr>
                <w:sz w:val="16"/>
              </w:rPr>
            </w:pPr>
            <w:r>
              <w:rPr>
                <w:w w:val="110"/>
                <w:sz w:val="16"/>
              </w:rPr>
              <w:t>3560</w:t>
            </w:r>
            <w:r>
              <w:rPr>
                <w:spacing w:val="-10"/>
                <w:w w:val="110"/>
                <w:sz w:val="16"/>
              </w:rPr>
              <w:t> </w:t>
            </w:r>
            <w:r>
              <w:rPr>
                <w:w w:val="110"/>
                <w:sz w:val="16"/>
              </w:rPr>
              <w:t>±</w:t>
            </w:r>
            <w:r>
              <w:rPr>
                <w:spacing w:val="-11"/>
                <w:w w:val="110"/>
                <w:sz w:val="16"/>
              </w:rPr>
              <w:t> </w:t>
            </w:r>
            <w:r>
              <w:rPr>
                <w:spacing w:val="-5"/>
                <w:w w:val="110"/>
                <w:sz w:val="16"/>
              </w:rPr>
              <w:t>0.8</w:t>
            </w:r>
          </w:p>
        </w:tc>
        <w:tc>
          <w:tcPr>
            <w:tcW w:w="805" w:type="dxa"/>
            <w:tcBorders>
              <w:bottom w:val="single" w:sz="12" w:space="0" w:color="000000"/>
            </w:tcBorders>
          </w:tcPr>
          <w:p>
            <w:pPr>
              <w:pStyle w:val="TableParagraph"/>
              <w:spacing w:before="18"/>
              <w:ind w:left="102"/>
              <w:rPr>
                <w:sz w:val="16"/>
              </w:rPr>
            </w:pPr>
            <w:r>
              <w:rPr>
                <w:w w:val="110"/>
                <w:sz w:val="16"/>
              </w:rPr>
              <w:t>1.03</w:t>
            </w:r>
            <w:r>
              <w:rPr>
                <w:spacing w:val="-8"/>
                <w:w w:val="110"/>
                <w:sz w:val="16"/>
              </w:rPr>
              <w:t> </w:t>
            </w:r>
            <w:r>
              <w:rPr>
                <w:w w:val="110"/>
                <w:sz w:val="16"/>
              </w:rPr>
              <w:t>±</w:t>
            </w:r>
            <w:r>
              <w:rPr>
                <w:spacing w:val="-8"/>
                <w:w w:val="110"/>
                <w:sz w:val="16"/>
              </w:rPr>
              <w:t> </w:t>
            </w:r>
            <w:r>
              <w:rPr>
                <w:spacing w:val="-5"/>
                <w:w w:val="110"/>
                <w:sz w:val="16"/>
              </w:rPr>
              <w:t>0.5</w:t>
            </w:r>
          </w:p>
        </w:tc>
      </w:tr>
    </w:tbl>
    <w:p>
      <w:pPr>
        <w:spacing w:before="82"/>
        <w:ind w:left="519" w:right="0" w:firstLine="0"/>
        <w:jc w:val="left"/>
        <w:rPr>
          <w:sz w:val="16"/>
        </w:rPr>
      </w:pPr>
      <w:r>
        <w:rPr>
          <w:w w:val="105"/>
          <w:sz w:val="16"/>
        </w:rPr>
        <w:t>All</w:t>
      </w:r>
      <w:r>
        <w:rPr>
          <w:spacing w:val="-2"/>
          <w:w w:val="105"/>
          <w:sz w:val="16"/>
        </w:rPr>
        <w:t> </w:t>
      </w:r>
      <w:r>
        <w:rPr>
          <w:w w:val="105"/>
          <w:sz w:val="16"/>
        </w:rPr>
        <w:t>values</w:t>
      </w:r>
      <w:r>
        <w:rPr>
          <w:spacing w:val="-2"/>
          <w:w w:val="105"/>
          <w:sz w:val="16"/>
        </w:rPr>
        <w:t> </w:t>
      </w:r>
      <w:r>
        <w:rPr>
          <w:w w:val="105"/>
          <w:sz w:val="16"/>
        </w:rPr>
        <w:t>are</w:t>
      </w:r>
      <w:r>
        <w:rPr>
          <w:spacing w:val="-2"/>
          <w:w w:val="105"/>
          <w:sz w:val="16"/>
        </w:rPr>
        <w:t> </w:t>
      </w:r>
      <w:r>
        <w:rPr>
          <w:w w:val="105"/>
          <w:sz w:val="16"/>
        </w:rPr>
        <w:t>expressed</w:t>
      </w:r>
      <w:r>
        <w:rPr>
          <w:spacing w:val="-3"/>
          <w:w w:val="105"/>
          <w:sz w:val="16"/>
        </w:rPr>
        <w:t> </w:t>
      </w:r>
      <w:r>
        <w:rPr>
          <w:w w:val="105"/>
          <w:sz w:val="16"/>
        </w:rPr>
        <w:t>on</w:t>
      </w:r>
      <w:r>
        <w:rPr>
          <w:spacing w:val="-2"/>
          <w:w w:val="105"/>
          <w:sz w:val="16"/>
        </w:rPr>
        <w:t> </w:t>
      </w:r>
      <w:r>
        <w:rPr>
          <w:w w:val="105"/>
          <w:sz w:val="16"/>
        </w:rPr>
        <w:t>dry</w:t>
      </w:r>
      <w:r>
        <w:rPr>
          <w:spacing w:val="-2"/>
          <w:w w:val="105"/>
          <w:sz w:val="16"/>
        </w:rPr>
        <w:t> </w:t>
      </w:r>
      <w:r>
        <w:rPr>
          <w:w w:val="105"/>
          <w:sz w:val="16"/>
        </w:rPr>
        <w:t>weight</w:t>
      </w:r>
      <w:r>
        <w:rPr>
          <w:spacing w:val="-3"/>
          <w:w w:val="105"/>
          <w:sz w:val="16"/>
        </w:rPr>
        <w:t> </w:t>
      </w:r>
      <w:r>
        <w:rPr>
          <w:spacing w:val="-2"/>
          <w:w w:val="105"/>
          <w:sz w:val="16"/>
        </w:rPr>
        <w:t>basis.</w:t>
      </w:r>
    </w:p>
    <w:p>
      <w:pPr>
        <w:spacing w:before="36"/>
        <w:ind w:left="519" w:right="0" w:firstLine="0"/>
        <w:jc w:val="left"/>
        <w:rPr>
          <w:sz w:val="16"/>
        </w:rPr>
      </w:pPr>
      <w:r>
        <w:rPr>
          <w:w w:val="110"/>
          <w:sz w:val="16"/>
          <w:vertAlign w:val="superscript"/>
        </w:rPr>
        <w:t>1</w:t>
      </w:r>
      <w:r>
        <w:rPr>
          <w:w w:val="110"/>
          <w:sz w:val="16"/>
          <w:vertAlign w:val="baseline"/>
        </w:rPr>
        <w:t>Mean</w:t>
      </w:r>
      <w:r>
        <w:rPr>
          <w:spacing w:val="-2"/>
          <w:w w:val="110"/>
          <w:sz w:val="16"/>
          <w:vertAlign w:val="baseline"/>
        </w:rPr>
        <w:t> </w:t>
      </w:r>
      <w:r>
        <w:rPr>
          <w:w w:val="110"/>
          <w:sz w:val="16"/>
          <w:vertAlign w:val="baseline"/>
        </w:rPr>
        <w:t>±</w:t>
      </w:r>
      <w:r>
        <w:rPr>
          <w:spacing w:val="-2"/>
          <w:w w:val="110"/>
          <w:sz w:val="16"/>
          <w:vertAlign w:val="baseline"/>
        </w:rPr>
        <w:t> </w:t>
      </w:r>
      <w:r>
        <w:rPr>
          <w:w w:val="110"/>
          <w:sz w:val="16"/>
          <w:vertAlign w:val="baseline"/>
        </w:rPr>
        <w:t>SD</w:t>
      </w:r>
      <w:r>
        <w:rPr>
          <w:spacing w:val="-1"/>
          <w:w w:val="110"/>
          <w:sz w:val="16"/>
          <w:vertAlign w:val="baseline"/>
        </w:rPr>
        <w:t> </w:t>
      </w:r>
      <w:r>
        <w:rPr>
          <w:w w:val="110"/>
          <w:sz w:val="16"/>
          <w:vertAlign w:val="baseline"/>
        </w:rPr>
        <w:t>(N</w:t>
      </w:r>
      <w:r>
        <w:rPr>
          <w:spacing w:val="-2"/>
          <w:w w:val="110"/>
          <w:sz w:val="16"/>
          <w:vertAlign w:val="baseline"/>
        </w:rPr>
        <w:t> </w:t>
      </w:r>
      <w:r>
        <w:rPr>
          <w:w w:val="110"/>
          <w:sz w:val="16"/>
          <w:vertAlign w:val="baseline"/>
        </w:rPr>
        <w:t>= </w:t>
      </w:r>
      <w:r>
        <w:rPr>
          <w:spacing w:val="-5"/>
          <w:w w:val="110"/>
          <w:sz w:val="16"/>
          <w:vertAlign w:val="baseline"/>
        </w:rPr>
        <w:t>6).</w:t>
      </w:r>
    </w:p>
    <w:p>
      <w:pPr>
        <w:pStyle w:val="BodyText"/>
        <w:spacing w:before="139"/>
      </w:pPr>
    </w:p>
    <w:p>
      <w:pPr>
        <w:pStyle w:val="BodyText"/>
        <w:spacing w:line="271" w:lineRule="auto"/>
        <w:ind w:left="360" w:right="115"/>
        <w:jc w:val="both"/>
      </w:pPr>
      <w:r>
        <w:rPr>
          <w:w w:val="105"/>
        </w:rPr>
        <w:t>recommended by WHO for adults is 220 mg ; equivalent to consumption of 208 g of fresh vegetable. Nitrates are water soluble and therefore some loss</w:t>
      </w:r>
      <w:r>
        <w:rPr>
          <w:w w:val="105"/>
        </w:rPr>
        <w:t> through</w:t>
      </w:r>
      <w:r>
        <w:rPr>
          <w:w w:val="105"/>
        </w:rPr>
        <w:t> leaching</w:t>
      </w:r>
      <w:r>
        <w:rPr>
          <w:w w:val="105"/>
        </w:rPr>
        <w:t> is</w:t>
      </w:r>
      <w:r>
        <w:rPr>
          <w:w w:val="105"/>
        </w:rPr>
        <w:t> possible</w:t>
      </w:r>
      <w:r>
        <w:rPr>
          <w:w w:val="105"/>
        </w:rPr>
        <w:t> in</w:t>
      </w:r>
      <w:r>
        <w:rPr>
          <w:w w:val="105"/>
        </w:rPr>
        <w:t> cooked</w:t>
      </w:r>
      <w:r>
        <w:rPr>
          <w:w w:val="105"/>
        </w:rPr>
        <w:t> vegetables</w:t>
      </w:r>
      <w:r>
        <w:rPr>
          <w:w w:val="105"/>
        </w:rPr>
        <w:t> if</w:t>
      </w:r>
      <w:r>
        <w:rPr>
          <w:w w:val="105"/>
        </w:rPr>
        <w:t> the</w:t>
      </w:r>
      <w:r>
        <w:rPr>
          <w:w w:val="105"/>
        </w:rPr>
        <w:t> cooking</w:t>
      </w:r>
      <w:r>
        <w:rPr>
          <w:spacing w:val="40"/>
          <w:w w:val="105"/>
        </w:rPr>
        <w:t> </w:t>
      </w:r>
      <w:r>
        <w:rPr>
          <w:w w:val="105"/>
        </w:rPr>
        <w:t>water is discarded (Ricardo, 1993). Abo Bakr et al., (1986) reported that 16%</w:t>
      </w:r>
      <w:r>
        <w:rPr>
          <w:spacing w:val="40"/>
          <w:w w:val="105"/>
        </w:rPr>
        <w:t> </w:t>
      </w:r>
      <w:r>
        <w:rPr>
          <w:w w:val="105"/>
        </w:rPr>
        <w:t>of</w:t>
      </w:r>
      <w:r>
        <w:rPr>
          <w:spacing w:val="40"/>
          <w:w w:val="105"/>
        </w:rPr>
        <w:t> </w:t>
      </w:r>
      <w:r>
        <w:rPr>
          <w:w w:val="105"/>
        </w:rPr>
        <w:t>the</w:t>
      </w:r>
      <w:r>
        <w:rPr>
          <w:spacing w:val="40"/>
          <w:w w:val="105"/>
        </w:rPr>
        <w:t> </w:t>
      </w:r>
      <w:r>
        <w:rPr>
          <w:w w:val="105"/>
        </w:rPr>
        <w:t>nitrate</w:t>
      </w:r>
      <w:r>
        <w:rPr>
          <w:spacing w:val="40"/>
          <w:w w:val="105"/>
        </w:rPr>
        <w:t> </w:t>
      </w:r>
      <w:r>
        <w:rPr>
          <w:w w:val="105"/>
        </w:rPr>
        <w:t>was</w:t>
      </w:r>
      <w:r>
        <w:rPr>
          <w:spacing w:val="40"/>
          <w:w w:val="105"/>
        </w:rPr>
        <w:t> </w:t>
      </w:r>
      <w:r>
        <w:rPr>
          <w:w w:val="105"/>
        </w:rPr>
        <w:t>lost</w:t>
      </w:r>
      <w:r>
        <w:rPr>
          <w:spacing w:val="40"/>
          <w:w w:val="105"/>
        </w:rPr>
        <w:t> </w:t>
      </w:r>
      <w:r>
        <w:rPr>
          <w:w w:val="105"/>
        </w:rPr>
        <w:t>from</w:t>
      </w:r>
      <w:r>
        <w:rPr>
          <w:spacing w:val="40"/>
          <w:w w:val="105"/>
        </w:rPr>
        <w:t> </w:t>
      </w:r>
      <w:r>
        <w:rPr>
          <w:w w:val="105"/>
        </w:rPr>
        <w:t>peas,</w:t>
      </w:r>
      <w:r>
        <w:rPr>
          <w:spacing w:val="40"/>
          <w:w w:val="105"/>
        </w:rPr>
        <w:t> </w:t>
      </w:r>
      <w:r>
        <w:rPr>
          <w:w w:val="105"/>
        </w:rPr>
        <w:t>34%</w:t>
      </w:r>
      <w:r>
        <w:rPr>
          <w:spacing w:val="40"/>
          <w:w w:val="105"/>
        </w:rPr>
        <w:t> </w:t>
      </w:r>
      <w:r>
        <w:rPr>
          <w:w w:val="105"/>
        </w:rPr>
        <w:t>from</w:t>
      </w:r>
      <w:r>
        <w:rPr>
          <w:spacing w:val="40"/>
          <w:w w:val="105"/>
        </w:rPr>
        <w:t> </w:t>
      </w:r>
      <w:r>
        <w:rPr>
          <w:w w:val="105"/>
        </w:rPr>
        <w:t>beans,</w:t>
      </w:r>
      <w:r>
        <w:rPr>
          <w:spacing w:val="40"/>
          <w:w w:val="105"/>
        </w:rPr>
        <w:t> </w:t>
      </w:r>
      <w:r>
        <w:rPr>
          <w:w w:val="105"/>
        </w:rPr>
        <w:t>51%</w:t>
      </w:r>
      <w:r>
        <w:rPr>
          <w:spacing w:val="40"/>
          <w:w w:val="105"/>
        </w:rPr>
        <w:t> </w:t>
      </w:r>
      <w:r>
        <w:rPr>
          <w:w w:val="105"/>
        </w:rPr>
        <w:t>from carrots</w:t>
      </w:r>
      <w:r>
        <w:rPr>
          <w:w w:val="105"/>
        </w:rPr>
        <w:t> and</w:t>
      </w:r>
      <w:r>
        <w:rPr>
          <w:w w:val="105"/>
        </w:rPr>
        <w:t> 34%</w:t>
      </w:r>
      <w:r>
        <w:rPr>
          <w:w w:val="105"/>
        </w:rPr>
        <w:t> from</w:t>
      </w:r>
      <w:r>
        <w:rPr>
          <w:w w:val="105"/>
        </w:rPr>
        <w:t> spinach</w:t>
      </w:r>
      <w:r>
        <w:rPr>
          <w:w w:val="105"/>
        </w:rPr>
        <w:t> (most</w:t>
      </w:r>
      <w:r>
        <w:rPr>
          <w:w w:val="105"/>
        </w:rPr>
        <w:t> comparable</w:t>
      </w:r>
      <w:r>
        <w:rPr>
          <w:w w:val="105"/>
        </w:rPr>
        <w:t> to</w:t>
      </w:r>
      <w:r>
        <w:rPr>
          <w:w w:val="105"/>
        </w:rPr>
        <w:t> amaranth),</w:t>
      </w:r>
      <w:r>
        <w:rPr>
          <w:w w:val="105"/>
        </w:rPr>
        <w:t> when</w:t>
      </w:r>
      <w:r>
        <w:rPr>
          <w:spacing w:val="40"/>
          <w:w w:val="105"/>
        </w:rPr>
        <w:t> </w:t>
      </w:r>
      <w:r>
        <w:rPr>
          <w:w w:val="105"/>
        </w:rPr>
        <w:t>these</w:t>
      </w:r>
      <w:r>
        <w:rPr>
          <w:w w:val="105"/>
        </w:rPr>
        <w:t> vegetables</w:t>
      </w:r>
      <w:r>
        <w:rPr>
          <w:w w:val="105"/>
        </w:rPr>
        <w:t> were</w:t>
      </w:r>
      <w:r>
        <w:rPr>
          <w:w w:val="105"/>
        </w:rPr>
        <w:t> boiled</w:t>
      </w:r>
      <w:r>
        <w:rPr>
          <w:w w:val="105"/>
        </w:rPr>
        <w:t> for</w:t>
      </w:r>
      <w:r>
        <w:rPr>
          <w:w w:val="105"/>
        </w:rPr>
        <w:t> unspecified</w:t>
      </w:r>
      <w:r>
        <w:rPr>
          <w:w w:val="105"/>
        </w:rPr>
        <w:t> times</w:t>
      </w:r>
      <w:r>
        <w:rPr>
          <w:w w:val="105"/>
        </w:rPr>
        <w:t> in</w:t>
      </w:r>
      <w:r>
        <w:rPr>
          <w:w w:val="105"/>
        </w:rPr>
        <w:t> water</w:t>
      </w:r>
      <w:r>
        <w:rPr>
          <w:w w:val="105"/>
        </w:rPr>
        <w:t> (vegetable: water =</w:t>
      </w:r>
      <w:r>
        <w:rPr>
          <w:w w:val="105"/>
        </w:rPr>
        <w:t> 1:2).</w:t>
      </w:r>
      <w:r>
        <w:rPr>
          <w:w w:val="105"/>
        </w:rPr>
        <w:t> This</w:t>
      </w:r>
      <w:r>
        <w:rPr>
          <w:w w:val="105"/>
        </w:rPr>
        <w:t> method</w:t>
      </w:r>
      <w:r>
        <w:rPr>
          <w:w w:val="105"/>
        </w:rPr>
        <w:t> of</w:t>
      </w:r>
      <w:r>
        <w:rPr>
          <w:w w:val="105"/>
        </w:rPr>
        <w:t> preparation</w:t>
      </w:r>
      <w:r>
        <w:rPr>
          <w:w w:val="105"/>
        </w:rPr>
        <w:t> leads</w:t>
      </w:r>
      <w:r>
        <w:rPr>
          <w:w w:val="105"/>
        </w:rPr>
        <w:t> to</w:t>
      </w:r>
      <w:r>
        <w:rPr>
          <w:w w:val="105"/>
        </w:rPr>
        <w:t> loss</w:t>
      </w:r>
      <w:r>
        <w:rPr>
          <w:w w:val="105"/>
        </w:rPr>
        <w:t> of</w:t>
      </w:r>
      <w:r>
        <w:rPr>
          <w:w w:val="105"/>
        </w:rPr>
        <w:t> most</w:t>
      </w:r>
      <w:r>
        <w:rPr>
          <w:w w:val="105"/>
        </w:rPr>
        <w:t> water soluble nutrients to varying extents during cooking (Imungi and Potter, 1983).</w:t>
      </w:r>
      <w:r>
        <w:rPr>
          <w:w w:val="105"/>
        </w:rPr>
        <w:t> The</w:t>
      </w:r>
      <w:r>
        <w:rPr>
          <w:w w:val="105"/>
        </w:rPr>
        <w:t> cooking</w:t>
      </w:r>
      <w:r>
        <w:rPr>
          <w:w w:val="105"/>
        </w:rPr>
        <w:t> method</w:t>
      </w:r>
      <w:r>
        <w:rPr>
          <w:w w:val="105"/>
        </w:rPr>
        <w:t> described</w:t>
      </w:r>
      <w:r>
        <w:rPr>
          <w:w w:val="105"/>
        </w:rPr>
        <w:t> is</w:t>
      </w:r>
      <w:r>
        <w:rPr>
          <w:w w:val="105"/>
        </w:rPr>
        <w:t> comparable</w:t>
      </w:r>
      <w:r>
        <w:rPr>
          <w:w w:val="105"/>
        </w:rPr>
        <w:t> to</w:t>
      </w:r>
      <w:r>
        <w:rPr>
          <w:w w:val="105"/>
        </w:rPr>
        <w:t> the</w:t>
      </w:r>
      <w:r>
        <w:rPr>
          <w:w w:val="105"/>
        </w:rPr>
        <w:t> traditional method</w:t>
      </w:r>
      <w:r>
        <w:rPr>
          <w:w w:val="105"/>
        </w:rPr>
        <w:t> in</w:t>
      </w:r>
      <w:r>
        <w:rPr>
          <w:w w:val="105"/>
        </w:rPr>
        <w:t> many</w:t>
      </w:r>
      <w:r>
        <w:rPr>
          <w:w w:val="105"/>
        </w:rPr>
        <w:t> Kenyan</w:t>
      </w:r>
      <w:r>
        <w:rPr>
          <w:w w:val="105"/>
        </w:rPr>
        <w:t> communities.</w:t>
      </w:r>
      <w:r>
        <w:rPr>
          <w:w w:val="105"/>
        </w:rPr>
        <w:t> This</w:t>
      </w:r>
      <w:r>
        <w:rPr>
          <w:w w:val="105"/>
        </w:rPr>
        <w:t> means</w:t>
      </w:r>
      <w:r>
        <w:rPr>
          <w:w w:val="105"/>
        </w:rPr>
        <w:t> that</w:t>
      </w:r>
      <w:r>
        <w:rPr>
          <w:w w:val="105"/>
        </w:rPr>
        <w:t> about</w:t>
      </w:r>
      <w:r>
        <w:rPr>
          <w:w w:val="105"/>
        </w:rPr>
        <w:t> 30%</w:t>
      </w:r>
      <w:r>
        <w:rPr>
          <w:w w:val="105"/>
        </w:rPr>
        <w:t> of</w:t>
      </w:r>
      <w:r>
        <w:rPr>
          <w:spacing w:val="80"/>
          <w:w w:val="150"/>
        </w:rPr>
        <w:t> </w:t>
      </w:r>
      <w:r>
        <w:rPr>
          <w:w w:val="105"/>
        </w:rPr>
        <w:t>free nitrates could be lost by leaching into the cooking water leading to reduced amounts in the cooked vegetables as consumed. If about 34% of the</w:t>
      </w:r>
      <w:r>
        <w:rPr>
          <w:w w:val="105"/>
        </w:rPr>
        <w:t> nitrate</w:t>
      </w:r>
      <w:r>
        <w:rPr>
          <w:w w:val="105"/>
        </w:rPr>
        <w:t> is</w:t>
      </w:r>
      <w:r>
        <w:rPr>
          <w:w w:val="105"/>
        </w:rPr>
        <w:t> lost</w:t>
      </w:r>
      <w:r>
        <w:rPr>
          <w:w w:val="105"/>
        </w:rPr>
        <w:t> during</w:t>
      </w:r>
      <w:r>
        <w:rPr>
          <w:w w:val="105"/>
        </w:rPr>
        <w:t> cooking</w:t>
      </w:r>
      <w:r>
        <w:rPr>
          <w:w w:val="105"/>
        </w:rPr>
        <w:t> (assuming</w:t>
      </w:r>
      <w:r>
        <w:rPr>
          <w:w w:val="105"/>
        </w:rPr>
        <w:t> amaranth</w:t>
      </w:r>
      <w:r>
        <w:rPr>
          <w:w w:val="105"/>
        </w:rPr>
        <w:t> behaves</w:t>
      </w:r>
      <w:r>
        <w:rPr>
          <w:w w:val="105"/>
        </w:rPr>
        <w:t> like spinach) then the safe limit for amaranth consumption increases to 314 g fresh weight equivalent of cooked vegetable for a person of 60 kg body weight</w:t>
      </w:r>
      <w:r>
        <w:rPr>
          <w:w w:val="105"/>
        </w:rPr>
        <w:t> (Mohri,</w:t>
      </w:r>
      <w:r>
        <w:rPr>
          <w:w w:val="105"/>
        </w:rPr>
        <w:t> 1993),</w:t>
      </w:r>
      <w:r>
        <w:rPr>
          <w:w w:val="105"/>
        </w:rPr>
        <w:t> which</w:t>
      </w:r>
      <w:r>
        <w:rPr>
          <w:w w:val="105"/>
        </w:rPr>
        <w:t> is</w:t>
      </w:r>
      <w:r>
        <w:rPr>
          <w:w w:val="105"/>
        </w:rPr>
        <w:t> much</w:t>
      </w:r>
      <w:r>
        <w:rPr>
          <w:w w:val="105"/>
        </w:rPr>
        <w:t> higher</w:t>
      </w:r>
      <w:r>
        <w:rPr>
          <w:w w:val="105"/>
        </w:rPr>
        <w:t> than</w:t>
      </w:r>
      <w:r>
        <w:rPr>
          <w:w w:val="105"/>
        </w:rPr>
        <w:t> the</w:t>
      </w:r>
      <w:r>
        <w:rPr>
          <w:w w:val="105"/>
        </w:rPr>
        <w:t> common</w:t>
      </w:r>
      <w:r>
        <w:rPr>
          <w:w w:val="105"/>
        </w:rPr>
        <w:t> daily consumption.</w:t>
      </w:r>
      <w:r>
        <w:rPr>
          <w:w w:val="105"/>
        </w:rPr>
        <w:t> Previously</w:t>
      </w:r>
      <w:r>
        <w:rPr>
          <w:w w:val="105"/>
        </w:rPr>
        <w:t> it</w:t>
      </w:r>
      <w:r>
        <w:rPr>
          <w:w w:val="105"/>
        </w:rPr>
        <w:t> has</w:t>
      </w:r>
      <w:r>
        <w:rPr>
          <w:w w:val="105"/>
        </w:rPr>
        <w:t> been</w:t>
      </w:r>
      <w:r>
        <w:rPr>
          <w:w w:val="105"/>
        </w:rPr>
        <w:t> proposed</w:t>
      </w:r>
      <w:r>
        <w:rPr>
          <w:w w:val="105"/>
        </w:rPr>
        <w:t> that</w:t>
      </w:r>
      <w:r>
        <w:rPr>
          <w:w w:val="105"/>
        </w:rPr>
        <w:t> that</w:t>
      </w:r>
      <w:r>
        <w:rPr>
          <w:w w:val="105"/>
        </w:rPr>
        <w:t> nitrate</w:t>
      </w:r>
      <w:r>
        <w:rPr>
          <w:w w:val="105"/>
        </w:rPr>
        <w:t> levels normally found in vegetable amaranths do not present a serious health problem</w:t>
      </w:r>
      <w:r>
        <w:rPr>
          <w:w w:val="105"/>
        </w:rPr>
        <w:t> to</w:t>
      </w:r>
      <w:r>
        <w:rPr>
          <w:w w:val="105"/>
        </w:rPr>
        <w:t> reasonably</w:t>
      </w:r>
      <w:r>
        <w:rPr>
          <w:w w:val="105"/>
        </w:rPr>
        <w:t> healthy</w:t>
      </w:r>
      <w:r>
        <w:rPr>
          <w:w w:val="105"/>
        </w:rPr>
        <w:t> individuals</w:t>
      </w:r>
      <w:r>
        <w:rPr>
          <w:w w:val="105"/>
        </w:rPr>
        <w:t> if</w:t>
      </w:r>
      <w:r>
        <w:rPr>
          <w:w w:val="105"/>
        </w:rPr>
        <w:t> consumption</w:t>
      </w:r>
      <w:r>
        <w:rPr>
          <w:w w:val="105"/>
        </w:rPr>
        <w:t> does</w:t>
      </w:r>
      <w:r>
        <w:rPr>
          <w:w w:val="105"/>
        </w:rPr>
        <w:t> not</w:t>
      </w:r>
      <w:r>
        <w:rPr>
          <w:spacing w:val="40"/>
          <w:w w:val="105"/>
        </w:rPr>
        <w:t> </w:t>
      </w:r>
      <w:r>
        <w:rPr>
          <w:w w:val="105"/>
        </w:rPr>
        <w:t>exceed 100</w:t>
      </w:r>
      <w:r>
        <w:rPr>
          <w:spacing w:val="-2"/>
          <w:w w:val="105"/>
        </w:rPr>
        <w:t> </w:t>
      </w:r>
      <w:r>
        <w:rPr>
          <w:w w:val="105"/>
        </w:rPr>
        <w:t>g of leaf</w:t>
      </w:r>
      <w:r>
        <w:rPr>
          <w:spacing w:val="-1"/>
          <w:w w:val="105"/>
        </w:rPr>
        <w:t> </w:t>
      </w:r>
      <w:r>
        <w:rPr>
          <w:w w:val="105"/>
        </w:rPr>
        <w:t>per day (FAO, 1988), 50% of the typical daily intake of amaranth. Our calculations indicate that this limit may be excessively conservative. Most researchers have concluded that there is no danger of the daily nitrate intake exceeding the recommended daily allowance as a result of consuming amaranth considering the nitrate levels found in the vegetable and the daily consumption of the cooked vegetables.</w:t>
      </w:r>
    </w:p>
    <w:p>
      <w:pPr>
        <w:pStyle w:val="BodyText"/>
        <w:spacing w:line="271" w:lineRule="auto" w:before="4"/>
        <w:ind w:left="360" w:right="115" w:firstLine="360"/>
        <w:jc w:val="both"/>
      </w:pPr>
      <w:r>
        <w:rPr>
          <w:w w:val="105"/>
        </w:rPr>
        <w:t>The total oxalate content of amaranth was found to range between 4900</w:t>
      </w:r>
      <w:r>
        <w:rPr>
          <w:spacing w:val="39"/>
          <w:w w:val="105"/>
        </w:rPr>
        <w:t> </w:t>
      </w:r>
      <w:r>
        <w:rPr>
          <w:w w:val="105"/>
        </w:rPr>
        <w:t>mg/100</w:t>
      </w:r>
      <w:r>
        <w:rPr>
          <w:spacing w:val="40"/>
          <w:w w:val="105"/>
        </w:rPr>
        <w:t> </w:t>
      </w:r>
      <w:r>
        <w:rPr>
          <w:w w:val="105"/>
        </w:rPr>
        <w:t>g</w:t>
      </w:r>
      <w:r>
        <w:rPr>
          <w:spacing w:val="40"/>
          <w:w w:val="105"/>
        </w:rPr>
        <w:t> </w:t>
      </w:r>
      <w:r>
        <w:rPr>
          <w:w w:val="105"/>
        </w:rPr>
        <w:t>and</w:t>
      </w:r>
      <w:r>
        <w:rPr>
          <w:spacing w:val="40"/>
          <w:w w:val="105"/>
        </w:rPr>
        <w:t> </w:t>
      </w:r>
      <w:r>
        <w:rPr>
          <w:w w:val="105"/>
        </w:rPr>
        <w:t>6600</w:t>
      </w:r>
      <w:r>
        <w:rPr>
          <w:spacing w:val="40"/>
          <w:w w:val="105"/>
        </w:rPr>
        <w:t> </w:t>
      </w:r>
      <w:r>
        <w:rPr>
          <w:w w:val="105"/>
        </w:rPr>
        <w:t>mg/100</w:t>
      </w:r>
      <w:r>
        <w:rPr>
          <w:spacing w:val="40"/>
          <w:w w:val="105"/>
        </w:rPr>
        <w:t> </w:t>
      </w:r>
      <w:r>
        <w:rPr>
          <w:w w:val="105"/>
        </w:rPr>
        <w:t>g.</w:t>
      </w:r>
      <w:r>
        <w:rPr>
          <w:spacing w:val="40"/>
          <w:w w:val="105"/>
        </w:rPr>
        <w:t> </w:t>
      </w:r>
      <w:r>
        <w:rPr>
          <w:w w:val="105"/>
        </w:rPr>
        <w:t>The</w:t>
      </w:r>
      <w:r>
        <w:rPr>
          <w:spacing w:val="40"/>
          <w:w w:val="105"/>
        </w:rPr>
        <w:t> </w:t>
      </w:r>
      <w:r>
        <w:rPr>
          <w:w w:val="105"/>
        </w:rPr>
        <w:t>soluble</w:t>
      </w:r>
      <w:r>
        <w:rPr>
          <w:spacing w:val="39"/>
          <w:w w:val="105"/>
        </w:rPr>
        <w:t> </w:t>
      </w:r>
      <w:r>
        <w:rPr>
          <w:w w:val="105"/>
        </w:rPr>
        <w:t>oxalate</w:t>
      </w:r>
      <w:r>
        <w:rPr>
          <w:spacing w:val="41"/>
          <w:w w:val="105"/>
        </w:rPr>
        <w:t> </w:t>
      </w:r>
      <w:r>
        <w:rPr>
          <w:w w:val="105"/>
        </w:rPr>
        <w:t>values</w:t>
      </w:r>
      <w:r>
        <w:rPr>
          <w:spacing w:val="40"/>
          <w:w w:val="105"/>
        </w:rPr>
        <w:t> </w:t>
      </w:r>
      <w:r>
        <w:rPr>
          <w:spacing w:val="-4"/>
          <w:w w:val="105"/>
        </w:rPr>
        <w:t>were</w:t>
      </w:r>
    </w:p>
    <w:p>
      <w:pPr>
        <w:spacing w:after="0" w:line="271" w:lineRule="auto"/>
        <w:jc w:val="both"/>
        <w:sectPr>
          <w:pgSz w:w="8640" w:h="12960"/>
          <w:pgMar w:header="1015" w:footer="0" w:top="1400" w:bottom="280" w:left="960" w:right="960"/>
        </w:sectPr>
      </w:pPr>
    </w:p>
    <w:p>
      <w:pPr>
        <w:pStyle w:val="BodyText"/>
        <w:spacing w:line="271" w:lineRule="auto" w:before="89"/>
        <w:ind w:left="119" w:right="356"/>
        <w:jc w:val="both"/>
      </w:pPr>
      <w:r>
        <w:rPr/>
        <mc:AlternateContent>
          <mc:Choice Requires="wps">
            <w:drawing>
              <wp:anchor distT="0" distB="0" distL="0" distR="0" allowOverlap="1" layoutInCell="1" locked="0" behindDoc="0" simplePos="0" relativeHeight="15740928">
                <wp:simplePos x="0" y="0"/>
                <wp:positionH relativeFrom="page">
                  <wp:posOffset>1128</wp:posOffset>
                </wp:positionH>
                <wp:positionV relativeFrom="page">
                  <wp:posOffset>2277088</wp:posOffset>
                </wp:positionV>
                <wp:extent cx="166370" cy="3707765"/>
                <wp:effectExtent l="0" t="0" r="0" b="0"/>
                <wp:wrapNone/>
                <wp:docPr id="59" name="Textbox 59"/>
                <wp:cNvGraphicFramePr>
                  <a:graphicFrameLocks/>
                </wp:cNvGraphicFramePr>
                <a:graphic>
                  <a:graphicData uri="http://schemas.microsoft.com/office/word/2010/wordprocessingShape">
                    <wps:wsp>
                      <wps:cNvPr id="59" name="Textbox 59"/>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40928" type="#_x0000_t202" id="docshape45"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r>
        <w:rPr>
          <w:w w:val="105"/>
        </w:rPr>
        <w:t>between 2800 mg/100 g and 4200 mg/100 g. These levels are similar to those obtained by (Mziray, 1999) working with </w:t>
      </w:r>
      <w:r>
        <w:rPr>
          <w:i/>
          <w:w w:val="105"/>
        </w:rPr>
        <w:t>Amaranthus hybridus </w:t>
      </w:r>
      <w:r>
        <w:rPr>
          <w:w w:val="105"/>
        </w:rPr>
        <w:t>in Dar-es-Salaam,</w:t>
      </w:r>
      <w:r>
        <w:rPr>
          <w:w w:val="105"/>
        </w:rPr>
        <w:t> Tanzania.,</w:t>
      </w:r>
      <w:r>
        <w:rPr>
          <w:w w:val="105"/>
        </w:rPr>
        <w:t> but</w:t>
      </w:r>
      <w:r>
        <w:rPr>
          <w:w w:val="105"/>
        </w:rPr>
        <w:t> are</w:t>
      </w:r>
      <w:r>
        <w:rPr>
          <w:w w:val="105"/>
        </w:rPr>
        <w:t> much</w:t>
      </w:r>
      <w:r>
        <w:rPr>
          <w:w w:val="105"/>
        </w:rPr>
        <w:t> lower</w:t>
      </w:r>
      <w:r>
        <w:rPr>
          <w:w w:val="105"/>
        </w:rPr>
        <w:t> than</w:t>
      </w:r>
      <w:r>
        <w:rPr>
          <w:w w:val="105"/>
        </w:rPr>
        <w:t> those</w:t>
      </w:r>
      <w:r>
        <w:rPr>
          <w:w w:val="105"/>
        </w:rPr>
        <w:t> reported</w:t>
      </w:r>
      <w:r>
        <w:rPr>
          <w:w w:val="105"/>
        </w:rPr>
        <w:t> by (Kariuki,</w:t>
      </w:r>
      <w:r>
        <w:rPr>
          <w:spacing w:val="-8"/>
          <w:w w:val="105"/>
        </w:rPr>
        <w:t> </w:t>
      </w:r>
      <w:r>
        <w:rPr>
          <w:w w:val="105"/>
        </w:rPr>
        <w:t>1998)</w:t>
      </w:r>
      <w:r>
        <w:rPr>
          <w:spacing w:val="-8"/>
          <w:w w:val="105"/>
        </w:rPr>
        <w:t> </w:t>
      </w:r>
      <w:r>
        <w:rPr>
          <w:w w:val="105"/>
        </w:rPr>
        <w:t>in</w:t>
      </w:r>
      <w:r>
        <w:rPr>
          <w:spacing w:val="-8"/>
          <w:w w:val="105"/>
        </w:rPr>
        <w:t> </w:t>
      </w:r>
      <w:r>
        <w:rPr>
          <w:i/>
          <w:w w:val="105"/>
        </w:rPr>
        <w:t>Amaranthus</w:t>
      </w:r>
      <w:r>
        <w:rPr>
          <w:i/>
          <w:spacing w:val="-8"/>
          <w:w w:val="105"/>
        </w:rPr>
        <w:t> </w:t>
      </w:r>
      <w:r>
        <w:rPr>
          <w:i/>
          <w:w w:val="105"/>
        </w:rPr>
        <w:t>hypocodriacus</w:t>
      </w:r>
      <w:r>
        <w:rPr>
          <w:w w:val="105"/>
        </w:rPr>
        <w:t>.</w:t>
      </w:r>
      <w:r>
        <w:rPr>
          <w:spacing w:val="-7"/>
          <w:w w:val="105"/>
        </w:rPr>
        <w:t> </w:t>
      </w:r>
      <w:r>
        <w:rPr>
          <w:w w:val="105"/>
        </w:rPr>
        <w:t>Oxalic</w:t>
      </w:r>
      <w:r>
        <w:rPr>
          <w:spacing w:val="-8"/>
          <w:w w:val="105"/>
        </w:rPr>
        <w:t> </w:t>
      </w:r>
      <w:r>
        <w:rPr>
          <w:w w:val="105"/>
        </w:rPr>
        <w:t>acid</w:t>
      </w:r>
      <w:r>
        <w:rPr>
          <w:spacing w:val="-8"/>
          <w:w w:val="105"/>
        </w:rPr>
        <w:t> </w:t>
      </w:r>
      <w:r>
        <w:rPr>
          <w:w w:val="105"/>
        </w:rPr>
        <w:t>is</w:t>
      </w:r>
      <w:r>
        <w:rPr>
          <w:spacing w:val="-8"/>
          <w:w w:val="105"/>
        </w:rPr>
        <w:t> </w:t>
      </w:r>
      <w:r>
        <w:rPr>
          <w:w w:val="105"/>
        </w:rPr>
        <w:t>a</w:t>
      </w:r>
      <w:r>
        <w:rPr>
          <w:spacing w:val="-7"/>
          <w:w w:val="105"/>
        </w:rPr>
        <w:t> </w:t>
      </w:r>
      <w:r>
        <w:rPr>
          <w:w w:val="105"/>
        </w:rPr>
        <w:t>major</w:t>
      </w:r>
      <w:r>
        <w:rPr>
          <w:spacing w:val="-8"/>
          <w:w w:val="105"/>
        </w:rPr>
        <w:t> </w:t>
      </w:r>
      <w:r>
        <w:rPr>
          <w:w w:val="105"/>
        </w:rPr>
        <w:t>anti- nutritional factor which is widely distributed in plant foods (Gupta et al., 2005).</w:t>
      </w:r>
      <w:r>
        <w:rPr>
          <w:w w:val="105"/>
        </w:rPr>
        <w:t> It</w:t>
      </w:r>
      <w:r>
        <w:rPr>
          <w:w w:val="105"/>
        </w:rPr>
        <w:t> is</w:t>
      </w:r>
      <w:r>
        <w:rPr>
          <w:w w:val="105"/>
        </w:rPr>
        <w:t> known</w:t>
      </w:r>
      <w:r>
        <w:rPr>
          <w:w w:val="105"/>
        </w:rPr>
        <w:t> to</w:t>
      </w:r>
      <w:r>
        <w:rPr>
          <w:w w:val="105"/>
        </w:rPr>
        <w:t> interfere</w:t>
      </w:r>
      <w:r>
        <w:rPr>
          <w:w w:val="105"/>
        </w:rPr>
        <w:t> with</w:t>
      </w:r>
      <w:r>
        <w:rPr>
          <w:w w:val="105"/>
        </w:rPr>
        <w:t> calcium</w:t>
      </w:r>
      <w:r>
        <w:rPr>
          <w:w w:val="105"/>
        </w:rPr>
        <w:t> absorption</w:t>
      </w:r>
      <w:r>
        <w:rPr>
          <w:w w:val="105"/>
        </w:rPr>
        <w:t> by</w:t>
      </w:r>
      <w:r>
        <w:rPr>
          <w:w w:val="105"/>
        </w:rPr>
        <w:t> forming insoluble salts of calcium. Toxic levels to humans have been suggested to be</w:t>
      </w:r>
      <w:r>
        <w:rPr>
          <w:spacing w:val="-1"/>
          <w:w w:val="105"/>
        </w:rPr>
        <w:t> </w:t>
      </w:r>
      <w:r>
        <w:rPr>
          <w:w w:val="105"/>
        </w:rPr>
        <w:t>2</w:t>
      </w:r>
      <w:r>
        <w:rPr>
          <w:spacing w:val="-1"/>
          <w:w w:val="105"/>
        </w:rPr>
        <w:t> </w:t>
      </w:r>
      <w:r>
        <w:rPr>
          <w:w w:val="105"/>
        </w:rPr>
        <w:t>to</w:t>
      </w:r>
      <w:r>
        <w:rPr>
          <w:spacing w:val="-1"/>
          <w:w w:val="105"/>
        </w:rPr>
        <w:t> </w:t>
      </w:r>
      <w:r>
        <w:rPr>
          <w:w w:val="105"/>
        </w:rPr>
        <w:t>5 g of</w:t>
      </w:r>
      <w:r>
        <w:rPr>
          <w:spacing w:val="-1"/>
          <w:w w:val="105"/>
        </w:rPr>
        <w:t> </w:t>
      </w:r>
      <w:r>
        <w:rPr>
          <w:w w:val="105"/>
        </w:rPr>
        <w:t>oxalic</w:t>
      </w:r>
      <w:r>
        <w:rPr>
          <w:spacing w:val="-1"/>
          <w:w w:val="105"/>
        </w:rPr>
        <w:t> </w:t>
      </w:r>
      <w:r>
        <w:rPr>
          <w:w w:val="105"/>
        </w:rPr>
        <w:t>acid per day for populations consuming low levels of calcium</w:t>
      </w:r>
      <w:r>
        <w:rPr>
          <w:w w:val="105"/>
        </w:rPr>
        <w:t> (Ricardo,</w:t>
      </w:r>
      <w:r>
        <w:rPr>
          <w:w w:val="105"/>
        </w:rPr>
        <w:t> 1993).</w:t>
      </w:r>
      <w:r>
        <w:rPr>
          <w:w w:val="105"/>
        </w:rPr>
        <w:t> The</w:t>
      </w:r>
      <w:r>
        <w:rPr>
          <w:w w:val="105"/>
        </w:rPr>
        <w:t> levels</w:t>
      </w:r>
      <w:r>
        <w:rPr>
          <w:w w:val="105"/>
        </w:rPr>
        <w:t> of</w:t>
      </w:r>
      <w:r>
        <w:rPr>
          <w:w w:val="105"/>
        </w:rPr>
        <w:t> free</w:t>
      </w:r>
      <w:r>
        <w:rPr>
          <w:w w:val="105"/>
        </w:rPr>
        <w:t> oxalates</w:t>
      </w:r>
      <w:r>
        <w:rPr>
          <w:w w:val="105"/>
        </w:rPr>
        <w:t> found</w:t>
      </w:r>
      <w:r>
        <w:rPr>
          <w:w w:val="105"/>
        </w:rPr>
        <w:t> in</w:t>
      </w:r>
      <w:r>
        <w:rPr>
          <w:w w:val="105"/>
        </w:rPr>
        <w:t> the vegetables</w:t>
      </w:r>
      <w:r>
        <w:rPr>
          <w:w w:val="105"/>
        </w:rPr>
        <w:t> do</w:t>
      </w:r>
      <w:r>
        <w:rPr>
          <w:w w:val="105"/>
        </w:rPr>
        <w:t> not</w:t>
      </w:r>
      <w:r>
        <w:rPr>
          <w:w w:val="105"/>
        </w:rPr>
        <w:t> constitute</w:t>
      </w:r>
      <w:r>
        <w:rPr>
          <w:w w:val="105"/>
        </w:rPr>
        <w:t> a</w:t>
      </w:r>
      <w:r>
        <w:rPr>
          <w:w w:val="105"/>
        </w:rPr>
        <w:t> serious</w:t>
      </w:r>
      <w:r>
        <w:rPr>
          <w:w w:val="105"/>
        </w:rPr>
        <w:t> health</w:t>
      </w:r>
      <w:r>
        <w:rPr>
          <w:w w:val="105"/>
        </w:rPr>
        <w:t> hazard</w:t>
      </w:r>
      <w:r>
        <w:rPr>
          <w:w w:val="105"/>
        </w:rPr>
        <w:t> for</w:t>
      </w:r>
      <w:r>
        <w:rPr>
          <w:w w:val="105"/>
        </w:rPr>
        <w:t> reasonably</w:t>
      </w:r>
      <w:r>
        <w:rPr>
          <w:spacing w:val="80"/>
          <w:w w:val="105"/>
        </w:rPr>
        <w:t> </w:t>
      </w:r>
      <w:r>
        <w:rPr>
          <w:w w:val="105"/>
        </w:rPr>
        <w:t>healthy individuals if consumption does not exceed a maximum of 200 g of</w:t>
      </w:r>
      <w:r>
        <w:rPr>
          <w:spacing w:val="-1"/>
          <w:w w:val="105"/>
        </w:rPr>
        <w:t> </w:t>
      </w:r>
      <w:r>
        <w:rPr>
          <w:w w:val="105"/>
        </w:rPr>
        <w:t>fresh</w:t>
      </w:r>
      <w:r>
        <w:rPr>
          <w:spacing w:val="-1"/>
          <w:w w:val="105"/>
        </w:rPr>
        <w:t> </w:t>
      </w:r>
      <w:r>
        <w:rPr>
          <w:w w:val="105"/>
        </w:rPr>
        <w:t>leaf</w:t>
      </w:r>
      <w:r>
        <w:rPr>
          <w:spacing w:val="-1"/>
          <w:w w:val="105"/>
        </w:rPr>
        <w:t> </w:t>
      </w:r>
      <w:r>
        <w:rPr>
          <w:w w:val="105"/>
        </w:rPr>
        <w:t>per</w:t>
      </w:r>
      <w:r>
        <w:rPr>
          <w:spacing w:val="-1"/>
          <w:w w:val="105"/>
        </w:rPr>
        <w:t> </w:t>
      </w:r>
      <w:r>
        <w:rPr>
          <w:w w:val="105"/>
        </w:rPr>
        <w:t>day,</w:t>
      </w:r>
      <w:r>
        <w:rPr>
          <w:spacing w:val="-1"/>
          <w:w w:val="105"/>
        </w:rPr>
        <w:t> </w:t>
      </w:r>
      <w:r>
        <w:rPr>
          <w:w w:val="105"/>
        </w:rPr>
        <w:t>equivalent</w:t>
      </w:r>
      <w:r>
        <w:rPr>
          <w:spacing w:val="-5"/>
          <w:w w:val="105"/>
        </w:rPr>
        <w:t> </w:t>
      </w:r>
      <w:r>
        <w:rPr>
          <w:w w:val="105"/>
        </w:rPr>
        <w:t>to</w:t>
      </w:r>
      <w:r>
        <w:rPr>
          <w:spacing w:val="-1"/>
          <w:w w:val="105"/>
        </w:rPr>
        <w:t> </w:t>
      </w:r>
      <w:r>
        <w:rPr>
          <w:w w:val="105"/>
        </w:rPr>
        <w:t>29</w:t>
      </w:r>
      <w:r>
        <w:rPr>
          <w:spacing w:val="-2"/>
          <w:w w:val="105"/>
        </w:rPr>
        <w:t> </w:t>
      </w:r>
      <w:r>
        <w:rPr>
          <w:w w:val="105"/>
        </w:rPr>
        <w:t>g</w:t>
      </w:r>
      <w:r>
        <w:rPr>
          <w:spacing w:val="-1"/>
          <w:w w:val="105"/>
        </w:rPr>
        <w:t> </w:t>
      </w:r>
      <w:r>
        <w:rPr>
          <w:w w:val="105"/>
        </w:rPr>
        <w:t>dry</w:t>
      </w:r>
      <w:r>
        <w:rPr>
          <w:spacing w:val="-1"/>
          <w:w w:val="105"/>
        </w:rPr>
        <w:t> </w:t>
      </w:r>
      <w:r>
        <w:rPr>
          <w:w w:val="105"/>
        </w:rPr>
        <w:t>weight</w:t>
      </w:r>
      <w:r>
        <w:rPr>
          <w:spacing w:val="-1"/>
          <w:w w:val="105"/>
        </w:rPr>
        <w:t> </w:t>
      </w:r>
      <w:r>
        <w:rPr>
          <w:w w:val="105"/>
        </w:rPr>
        <w:t>(FAO,</w:t>
      </w:r>
      <w:r>
        <w:rPr>
          <w:spacing w:val="-2"/>
          <w:w w:val="105"/>
        </w:rPr>
        <w:t> </w:t>
      </w:r>
      <w:r>
        <w:rPr>
          <w:w w:val="105"/>
        </w:rPr>
        <w:t>1988);</w:t>
      </w:r>
      <w:r>
        <w:rPr>
          <w:spacing w:val="-2"/>
          <w:w w:val="105"/>
        </w:rPr>
        <w:t> </w:t>
      </w:r>
      <w:r>
        <w:rPr>
          <w:w w:val="105"/>
        </w:rPr>
        <w:t>which</w:t>
      </w:r>
      <w:r>
        <w:rPr>
          <w:spacing w:val="-1"/>
          <w:w w:val="105"/>
        </w:rPr>
        <w:t> </w:t>
      </w:r>
      <w:r>
        <w:rPr>
          <w:w w:val="105"/>
        </w:rPr>
        <w:t>is below</w:t>
      </w:r>
      <w:r>
        <w:rPr>
          <w:w w:val="105"/>
        </w:rPr>
        <w:t> the</w:t>
      </w:r>
      <w:r>
        <w:rPr>
          <w:w w:val="105"/>
        </w:rPr>
        <w:t> amount</w:t>
      </w:r>
      <w:r>
        <w:rPr>
          <w:w w:val="105"/>
        </w:rPr>
        <w:t> required</w:t>
      </w:r>
      <w:r>
        <w:rPr>
          <w:w w:val="105"/>
        </w:rPr>
        <w:t> to</w:t>
      </w:r>
      <w:r>
        <w:rPr>
          <w:w w:val="105"/>
        </w:rPr>
        <w:t> cause</w:t>
      </w:r>
      <w:r>
        <w:rPr>
          <w:w w:val="105"/>
        </w:rPr>
        <w:t> health</w:t>
      </w:r>
      <w:r>
        <w:rPr>
          <w:w w:val="105"/>
        </w:rPr>
        <w:t> problems.</w:t>
      </w:r>
      <w:r>
        <w:rPr>
          <w:w w:val="105"/>
        </w:rPr>
        <w:t> Further,</w:t>
      </w:r>
      <w:r>
        <w:rPr>
          <w:w w:val="105"/>
        </w:rPr>
        <w:t> it</w:t>
      </w:r>
      <w:r>
        <w:rPr>
          <w:w w:val="105"/>
        </w:rPr>
        <w:t> is expected</w:t>
      </w:r>
      <w:r>
        <w:rPr>
          <w:w w:val="105"/>
        </w:rPr>
        <w:t> that</w:t>
      </w:r>
      <w:r>
        <w:rPr>
          <w:w w:val="105"/>
        </w:rPr>
        <w:t> if</w:t>
      </w:r>
      <w:r>
        <w:rPr>
          <w:w w:val="105"/>
        </w:rPr>
        <w:t> the</w:t>
      </w:r>
      <w:r>
        <w:rPr>
          <w:w w:val="105"/>
        </w:rPr>
        <w:t> method</w:t>
      </w:r>
      <w:r>
        <w:rPr>
          <w:w w:val="105"/>
        </w:rPr>
        <w:t> of</w:t>
      </w:r>
      <w:r>
        <w:rPr>
          <w:w w:val="105"/>
        </w:rPr>
        <w:t> cooking</w:t>
      </w:r>
      <w:r>
        <w:rPr>
          <w:w w:val="105"/>
        </w:rPr>
        <w:t> involves</w:t>
      </w:r>
      <w:r>
        <w:rPr>
          <w:w w:val="105"/>
        </w:rPr>
        <w:t> discarding</w:t>
      </w:r>
      <w:r>
        <w:rPr>
          <w:w w:val="105"/>
        </w:rPr>
        <w:t> of</w:t>
      </w:r>
      <w:r>
        <w:rPr>
          <w:w w:val="105"/>
        </w:rPr>
        <w:t> cooking water, the levels of free oxalates and therefore the levels of total oxalates in the vegetables as consumed will be substantially reduced.</w:t>
      </w:r>
    </w:p>
    <w:p>
      <w:pPr>
        <w:pStyle w:val="BodyText"/>
        <w:spacing w:before="1"/>
        <w:ind w:left="479"/>
        <w:jc w:val="both"/>
      </w:pPr>
      <w:r>
        <w:rPr>
          <w:w w:val="105"/>
        </w:rPr>
        <w:t>As</w:t>
      </w:r>
      <w:r>
        <w:rPr>
          <w:spacing w:val="-4"/>
          <w:w w:val="105"/>
        </w:rPr>
        <w:t> </w:t>
      </w:r>
      <w:r>
        <w:rPr>
          <w:w w:val="105"/>
        </w:rPr>
        <w:t>Table</w:t>
      </w:r>
      <w:r>
        <w:rPr>
          <w:spacing w:val="-3"/>
          <w:w w:val="105"/>
        </w:rPr>
        <w:t> </w:t>
      </w:r>
      <w:r>
        <w:rPr>
          <w:w w:val="105"/>
        </w:rPr>
        <w:t>3</w:t>
      </w:r>
      <w:r>
        <w:rPr>
          <w:spacing w:val="-4"/>
          <w:w w:val="105"/>
        </w:rPr>
        <w:t> </w:t>
      </w:r>
      <w:r>
        <w:rPr>
          <w:w w:val="105"/>
        </w:rPr>
        <w:t>shows,</w:t>
      </w:r>
      <w:r>
        <w:rPr>
          <w:spacing w:val="-3"/>
          <w:w w:val="105"/>
        </w:rPr>
        <w:t> </w:t>
      </w:r>
      <w:r>
        <w:rPr>
          <w:w w:val="105"/>
        </w:rPr>
        <w:t>the</w:t>
      </w:r>
      <w:r>
        <w:rPr>
          <w:spacing w:val="-4"/>
          <w:w w:val="105"/>
        </w:rPr>
        <w:t> </w:t>
      </w:r>
      <w:r>
        <w:rPr>
          <w:w w:val="105"/>
        </w:rPr>
        <w:t>levels</w:t>
      </w:r>
      <w:r>
        <w:rPr>
          <w:spacing w:val="-3"/>
          <w:w w:val="105"/>
        </w:rPr>
        <w:t> </w:t>
      </w:r>
      <w:r>
        <w:rPr>
          <w:w w:val="105"/>
        </w:rPr>
        <w:t>of</w:t>
      </w:r>
      <w:r>
        <w:rPr>
          <w:spacing w:val="-3"/>
          <w:w w:val="105"/>
        </w:rPr>
        <w:t> </w:t>
      </w:r>
      <w:r>
        <w:rPr>
          <w:w w:val="105"/>
        </w:rPr>
        <w:t>lead</w:t>
      </w:r>
      <w:r>
        <w:rPr>
          <w:spacing w:val="-4"/>
          <w:w w:val="105"/>
        </w:rPr>
        <w:t> </w:t>
      </w:r>
      <w:r>
        <w:rPr>
          <w:w w:val="105"/>
        </w:rPr>
        <w:t>in</w:t>
      </w:r>
      <w:r>
        <w:rPr>
          <w:spacing w:val="-3"/>
          <w:w w:val="105"/>
        </w:rPr>
        <w:t> </w:t>
      </w:r>
      <w:r>
        <w:rPr>
          <w:w w:val="105"/>
        </w:rPr>
        <w:t>the</w:t>
      </w:r>
      <w:r>
        <w:rPr>
          <w:spacing w:val="-4"/>
          <w:w w:val="105"/>
        </w:rPr>
        <w:t> </w:t>
      </w:r>
      <w:r>
        <w:rPr>
          <w:w w:val="105"/>
        </w:rPr>
        <w:t>vegetables</w:t>
      </w:r>
      <w:r>
        <w:rPr>
          <w:spacing w:val="-3"/>
          <w:w w:val="105"/>
        </w:rPr>
        <w:t> </w:t>
      </w:r>
      <w:r>
        <w:rPr>
          <w:w w:val="105"/>
        </w:rPr>
        <w:t>ranged</w:t>
      </w:r>
      <w:r>
        <w:rPr>
          <w:spacing w:val="-3"/>
          <w:w w:val="105"/>
        </w:rPr>
        <w:t> </w:t>
      </w:r>
      <w:r>
        <w:rPr>
          <w:spacing w:val="-2"/>
          <w:w w:val="105"/>
        </w:rPr>
        <w:t>between</w:t>
      </w:r>
    </w:p>
    <w:p>
      <w:pPr>
        <w:pStyle w:val="BodyText"/>
        <w:spacing w:line="271" w:lineRule="auto" w:before="30"/>
        <w:ind w:left="119" w:right="355"/>
        <w:jc w:val="both"/>
      </w:pPr>
      <w:r>
        <w:rPr/>
        <w:t>0.98</w:t>
      </w:r>
      <w:r>
        <w:rPr>
          <w:spacing w:val="24"/>
        </w:rPr>
        <w:t> </w:t>
      </w:r>
      <w:r>
        <w:rPr/>
        <w:t>mg</w:t>
      </w:r>
      <w:r>
        <w:rPr>
          <w:spacing w:val="25"/>
        </w:rPr>
        <w:t> </w:t>
      </w:r>
      <w:r>
        <w:rPr/>
        <w:t>and</w:t>
      </w:r>
      <w:r>
        <w:rPr>
          <w:spacing w:val="25"/>
        </w:rPr>
        <w:t> </w:t>
      </w:r>
      <w:r>
        <w:rPr/>
        <w:t>1.5</w:t>
      </w:r>
      <w:r>
        <w:rPr>
          <w:spacing w:val="25"/>
        </w:rPr>
        <w:t> </w:t>
      </w:r>
      <w:r>
        <w:rPr/>
        <w:t>mg</w:t>
      </w:r>
      <w:r>
        <w:rPr>
          <w:spacing w:val="22"/>
        </w:rPr>
        <w:t> </w:t>
      </w:r>
      <w:r>
        <w:rPr/>
        <w:t>per</w:t>
      </w:r>
      <w:r>
        <w:rPr>
          <w:spacing w:val="25"/>
        </w:rPr>
        <w:t> </w:t>
      </w:r>
      <w:r>
        <w:rPr/>
        <w:t>100</w:t>
      </w:r>
      <w:r>
        <w:rPr>
          <w:spacing w:val="25"/>
        </w:rPr>
        <w:t> </w:t>
      </w:r>
      <w:r>
        <w:rPr/>
        <w:t>g</w:t>
      </w:r>
      <w:r>
        <w:rPr>
          <w:spacing w:val="25"/>
        </w:rPr>
        <w:t> </w:t>
      </w:r>
      <w:r>
        <w:rPr/>
        <w:t>dry</w:t>
      </w:r>
      <w:r>
        <w:rPr>
          <w:spacing w:val="25"/>
        </w:rPr>
        <w:t> </w:t>
      </w:r>
      <w:r>
        <w:rPr/>
        <w:t>wt.</w:t>
      </w:r>
      <w:r>
        <w:rPr>
          <w:spacing w:val="22"/>
        </w:rPr>
        <w:t> </w:t>
      </w:r>
      <w:r>
        <w:rPr/>
        <w:t>Accumulation</w:t>
      </w:r>
      <w:r>
        <w:rPr>
          <w:spacing w:val="25"/>
        </w:rPr>
        <w:t> </w:t>
      </w:r>
      <w:r>
        <w:rPr/>
        <w:t>of</w:t>
      </w:r>
      <w:r>
        <w:rPr>
          <w:spacing w:val="25"/>
        </w:rPr>
        <w:t> </w:t>
      </w:r>
      <w:r>
        <w:rPr/>
        <w:t>heavy</w:t>
      </w:r>
      <w:r>
        <w:rPr>
          <w:spacing w:val="25"/>
        </w:rPr>
        <w:t> </w:t>
      </w:r>
      <w:r>
        <w:rPr/>
        <w:t>metals</w:t>
      </w:r>
      <w:r>
        <w:rPr>
          <w:spacing w:val="22"/>
        </w:rPr>
        <w:t> </w:t>
      </w:r>
      <w:r>
        <w:rPr/>
        <w:t>dif- </w:t>
      </w:r>
      <w:r>
        <w:rPr>
          <w:w w:val="110"/>
        </w:rPr>
        <w:t>fer according to plant species (Hooda</w:t>
      </w:r>
      <w:r>
        <w:rPr>
          <w:spacing w:val="-1"/>
          <w:w w:val="110"/>
        </w:rPr>
        <w:t> </w:t>
      </w:r>
      <w:r>
        <w:rPr>
          <w:w w:val="110"/>
        </w:rPr>
        <w:t>et al., 1997) the age of the plant, the</w:t>
      </w:r>
      <w:r>
        <w:rPr>
          <w:spacing w:val="-13"/>
          <w:w w:val="110"/>
        </w:rPr>
        <w:t> </w:t>
      </w:r>
      <w:r>
        <w:rPr>
          <w:w w:val="110"/>
        </w:rPr>
        <w:t>environmental</w:t>
      </w:r>
      <w:r>
        <w:rPr>
          <w:spacing w:val="-13"/>
          <w:w w:val="110"/>
        </w:rPr>
        <w:t> </w:t>
      </w:r>
      <w:r>
        <w:rPr>
          <w:w w:val="110"/>
        </w:rPr>
        <w:t>conditions</w:t>
      </w:r>
      <w:r>
        <w:rPr>
          <w:spacing w:val="-13"/>
          <w:w w:val="110"/>
        </w:rPr>
        <w:t> </w:t>
      </w:r>
      <w:r>
        <w:rPr>
          <w:w w:val="110"/>
        </w:rPr>
        <w:t>in</w:t>
      </w:r>
      <w:r>
        <w:rPr>
          <w:spacing w:val="-13"/>
          <w:w w:val="110"/>
        </w:rPr>
        <w:t> </w:t>
      </w:r>
      <w:r>
        <w:rPr>
          <w:w w:val="110"/>
        </w:rPr>
        <w:t>which</w:t>
      </w:r>
      <w:r>
        <w:rPr>
          <w:spacing w:val="-13"/>
          <w:w w:val="110"/>
        </w:rPr>
        <w:t> </w:t>
      </w:r>
      <w:r>
        <w:rPr>
          <w:w w:val="110"/>
        </w:rPr>
        <w:t>the</w:t>
      </w:r>
      <w:r>
        <w:rPr>
          <w:spacing w:val="-13"/>
          <w:w w:val="110"/>
        </w:rPr>
        <w:t> </w:t>
      </w:r>
      <w:r>
        <w:rPr>
          <w:w w:val="110"/>
        </w:rPr>
        <w:t>plant</w:t>
      </w:r>
      <w:r>
        <w:rPr>
          <w:spacing w:val="-13"/>
          <w:w w:val="110"/>
        </w:rPr>
        <w:t> </w:t>
      </w:r>
      <w:r>
        <w:rPr>
          <w:w w:val="110"/>
        </w:rPr>
        <w:t>is</w:t>
      </w:r>
      <w:r>
        <w:rPr>
          <w:spacing w:val="-13"/>
          <w:w w:val="110"/>
        </w:rPr>
        <w:t> </w:t>
      </w:r>
      <w:r>
        <w:rPr>
          <w:w w:val="110"/>
        </w:rPr>
        <w:t>grown</w:t>
      </w:r>
      <w:r>
        <w:rPr>
          <w:spacing w:val="-13"/>
          <w:w w:val="110"/>
        </w:rPr>
        <w:t> </w:t>
      </w:r>
      <w:r>
        <w:rPr>
          <w:w w:val="110"/>
        </w:rPr>
        <w:t>and</w:t>
      </w:r>
      <w:r>
        <w:rPr>
          <w:spacing w:val="-13"/>
          <w:w w:val="110"/>
        </w:rPr>
        <w:t> </w:t>
      </w:r>
      <w:r>
        <w:rPr>
          <w:w w:val="110"/>
        </w:rPr>
        <w:t>the</w:t>
      </w:r>
      <w:r>
        <w:rPr>
          <w:spacing w:val="-13"/>
          <w:w w:val="110"/>
        </w:rPr>
        <w:t> </w:t>
      </w:r>
      <w:r>
        <w:rPr>
          <w:w w:val="110"/>
        </w:rPr>
        <w:t>part</w:t>
      </w:r>
      <w:r>
        <w:rPr>
          <w:spacing w:val="-13"/>
          <w:w w:val="110"/>
        </w:rPr>
        <w:t> </w:t>
      </w:r>
      <w:r>
        <w:rPr>
          <w:w w:val="110"/>
        </w:rPr>
        <w:t>of the</w:t>
      </w:r>
      <w:r>
        <w:rPr>
          <w:spacing w:val="-9"/>
          <w:w w:val="110"/>
        </w:rPr>
        <w:t> </w:t>
      </w:r>
      <w:r>
        <w:rPr>
          <w:w w:val="110"/>
        </w:rPr>
        <w:t>plant</w:t>
      </w:r>
      <w:r>
        <w:rPr>
          <w:spacing w:val="-9"/>
          <w:w w:val="110"/>
        </w:rPr>
        <w:t> </w:t>
      </w:r>
      <w:r>
        <w:rPr>
          <w:w w:val="110"/>
        </w:rPr>
        <w:t>analyzed</w:t>
      </w:r>
      <w:r>
        <w:rPr>
          <w:spacing w:val="-9"/>
          <w:w w:val="110"/>
        </w:rPr>
        <w:t> </w:t>
      </w:r>
      <w:r>
        <w:rPr>
          <w:w w:val="110"/>
        </w:rPr>
        <w:t>(Isabel</w:t>
      </w:r>
      <w:r>
        <w:rPr>
          <w:spacing w:val="-7"/>
          <w:w w:val="110"/>
        </w:rPr>
        <w:t> </w:t>
      </w:r>
      <w:r>
        <w:rPr>
          <w:w w:val="110"/>
        </w:rPr>
        <w:t>and</w:t>
      </w:r>
      <w:r>
        <w:rPr>
          <w:spacing w:val="-7"/>
          <w:w w:val="110"/>
        </w:rPr>
        <w:t> </w:t>
      </w:r>
      <w:r>
        <w:rPr>
          <w:w w:val="110"/>
        </w:rPr>
        <w:t>Concepcion,</w:t>
      </w:r>
      <w:r>
        <w:rPr>
          <w:spacing w:val="-7"/>
          <w:w w:val="110"/>
        </w:rPr>
        <w:t> </w:t>
      </w:r>
      <w:r>
        <w:rPr>
          <w:w w:val="110"/>
        </w:rPr>
        <w:t>1997),</w:t>
      </w:r>
      <w:r>
        <w:rPr>
          <w:spacing w:val="-9"/>
          <w:w w:val="110"/>
        </w:rPr>
        <w:t> </w:t>
      </w:r>
      <w:r>
        <w:rPr>
          <w:w w:val="110"/>
        </w:rPr>
        <w:t>and</w:t>
      </w:r>
      <w:r>
        <w:rPr>
          <w:spacing w:val="-9"/>
          <w:w w:val="110"/>
        </w:rPr>
        <w:t> </w:t>
      </w:r>
      <w:r>
        <w:rPr>
          <w:w w:val="110"/>
        </w:rPr>
        <w:t>the</w:t>
      </w:r>
      <w:r>
        <w:rPr>
          <w:spacing w:val="-7"/>
          <w:w w:val="110"/>
        </w:rPr>
        <w:t> </w:t>
      </w:r>
      <w:r>
        <w:rPr>
          <w:w w:val="110"/>
        </w:rPr>
        <w:t>soil</w:t>
      </w:r>
      <w:r>
        <w:rPr>
          <w:spacing w:val="-7"/>
          <w:w w:val="110"/>
        </w:rPr>
        <w:t> </w:t>
      </w:r>
      <w:r>
        <w:rPr>
          <w:w w:val="110"/>
        </w:rPr>
        <w:t>mobility </w:t>
      </w:r>
      <w:r>
        <w:rPr/>
        <w:t>of the particular metal ions involved. As lead is relatively immobile in the</w:t>
      </w:r>
      <w:r>
        <w:rPr>
          <w:spacing w:val="40"/>
          <w:w w:val="110"/>
        </w:rPr>
        <w:t> </w:t>
      </w:r>
      <w:r>
        <w:rPr>
          <w:spacing w:val="-2"/>
          <w:w w:val="110"/>
        </w:rPr>
        <w:t>soil </w:t>
      </w:r>
      <w:hyperlink r:id="rId37">
        <w:r>
          <w:rPr>
            <w:spacing w:val="-2"/>
            <w:w w:val="110"/>
          </w:rPr>
          <w:t>(http://www.atsdr.cdc.gov/toxprofiles/tp13-c</w:t>
        </w:r>
      </w:hyperlink>
      <w:r>
        <w:rPr>
          <w:spacing w:val="-2"/>
          <w:w w:val="110"/>
        </w:rPr>
        <w:t>6</w:t>
      </w:r>
      <w:hyperlink r:id="rId37">
        <w:r>
          <w:rPr>
            <w:spacing w:val="-2"/>
            <w:w w:val="110"/>
          </w:rPr>
          <w:t>.pdf</w:t>
        </w:r>
      </w:hyperlink>
      <w:r>
        <w:rPr>
          <w:spacing w:val="-2"/>
          <w:w w:val="110"/>
        </w:rPr>
        <w:t> ), leafy crops are </w:t>
      </w:r>
      <w:r>
        <w:rPr>
          <w:w w:val="110"/>
        </w:rPr>
        <w:t>most</w:t>
      </w:r>
      <w:r>
        <w:rPr>
          <w:spacing w:val="-5"/>
          <w:w w:val="110"/>
        </w:rPr>
        <w:t> </w:t>
      </w:r>
      <w:r>
        <w:rPr>
          <w:w w:val="110"/>
        </w:rPr>
        <w:t>susceptible</w:t>
      </w:r>
      <w:r>
        <w:rPr>
          <w:spacing w:val="-5"/>
          <w:w w:val="110"/>
        </w:rPr>
        <w:t> </w:t>
      </w:r>
      <w:r>
        <w:rPr>
          <w:w w:val="110"/>
        </w:rPr>
        <w:t>to</w:t>
      </w:r>
      <w:r>
        <w:rPr>
          <w:spacing w:val="-5"/>
          <w:w w:val="110"/>
        </w:rPr>
        <w:t> </w:t>
      </w:r>
      <w:r>
        <w:rPr>
          <w:w w:val="110"/>
        </w:rPr>
        <w:t>contamination</w:t>
      </w:r>
      <w:r>
        <w:rPr>
          <w:spacing w:val="-5"/>
          <w:w w:val="110"/>
        </w:rPr>
        <w:t> </w:t>
      </w:r>
      <w:r>
        <w:rPr>
          <w:w w:val="110"/>
        </w:rPr>
        <w:t>from</w:t>
      </w:r>
      <w:r>
        <w:rPr>
          <w:spacing w:val="-5"/>
          <w:w w:val="110"/>
        </w:rPr>
        <w:t> </w:t>
      </w:r>
      <w:r>
        <w:rPr>
          <w:w w:val="110"/>
        </w:rPr>
        <w:t>atmospheric</w:t>
      </w:r>
      <w:r>
        <w:rPr>
          <w:spacing w:val="-6"/>
          <w:w w:val="110"/>
        </w:rPr>
        <w:t> </w:t>
      </w:r>
      <w:r>
        <w:rPr>
          <w:w w:val="110"/>
        </w:rPr>
        <w:t>deposition</w:t>
      </w:r>
      <w:r>
        <w:rPr>
          <w:spacing w:val="-5"/>
          <w:w w:val="110"/>
        </w:rPr>
        <w:t> </w:t>
      </w:r>
      <w:r>
        <w:rPr>
          <w:w w:val="110"/>
        </w:rPr>
        <w:t>of</w:t>
      </w:r>
      <w:r>
        <w:rPr>
          <w:spacing w:val="-5"/>
          <w:w w:val="110"/>
        </w:rPr>
        <w:t> </w:t>
      </w:r>
      <w:r>
        <w:rPr>
          <w:w w:val="110"/>
        </w:rPr>
        <w:t>lead from</w:t>
      </w:r>
      <w:r>
        <w:rPr>
          <w:spacing w:val="-14"/>
          <w:w w:val="110"/>
        </w:rPr>
        <w:t> </w:t>
      </w:r>
      <w:r>
        <w:rPr>
          <w:w w:val="110"/>
        </w:rPr>
        <w:t>industrial</w:t>
      </w:r>
      <w:r>
        <w:rPr>
          <w:spacing w:val="-14"/>
          <w:w w:val="110"/>
        </w:rPr>
        <w:t> </w:t>
      </w:r>
      <w:r>
        <w:rPr>
          <w:w w:val="110"/>
        </w:rPr>
        <w:t>and</w:t>
      </w:r>
      <w:r>
        <w:rPr>
          <w:spacing w:val="-14"/>
          <w:w w:val="110"/>
        </w:rPr>
        <w:t> </w:t>
      </w:r>
      <w:r>
        <w:rPr>
          <w:w w:val="110"/>
        </w:rPr>
        <w:t>automotive</w:t>
      </w:r>
      <w:r>
        <w:rPr>
          <w:spacing w:val="-13"/>
          <w:w w:val="110"/>
        </w:rPr>
        <w:t> </w:t>
      </w:r>
      <w:r>
        <w:rPr>
          <w:w w:val="110"/>
        </w:rPr>
        <w:t>sources.</w:t>
      </w:r>
      <w:r>
        <w:rPr>
          <w:spacing w:val="-14"/>
          <w:w w:val="110"/>
        </w:rPr>
        <w:t> </w:t>
      </w:r>
      <w:r>
        <w:rPr>
          <w:w w:val="110"/>
        </w:rPr>
        <w:t>The</w:t>
      </w:r>
      <w:r>
        <w:rPr>
          <w:spacing w:val="-14"/>
          <w:w w:val="110"/>
        </w:rPr>
        <w:t> </w:t>
      </w:r>
      <w:r>
        <w:rPr>
          <w:w w:val="110"/>
        </w:rPr>
        <w:t>US</w:t>
      </w:r>
      <w:r>
        <w:rPr>
          <w:spacing w:val="-14"/>
          <w:w w:val="110"/>
        </w:rPr>
        <w:t> </w:t>
      </w:r>
      <w:r>
        <w:rPr>
          <w:w w:val="110"/>
        </w:rPr>
        <w:t>Food</w:t>
      </w:r>
      <w:r>
        <w:rPr>
          <w:spacing w:val="-13"/>
          <w:w w:val="110"/>
        </w:rPr>
        <w:t> </w:t>
      </w:r>
      <w:r>
        <w:rPr>
          <w:w w:val="110"/>
        </w:rPr>
        <w:t>and</w:t>
      </w:r>
      <w:r>
        <w:rPr>
          <w:spacing w:val="-14"/>
          <w:w w:val="110"/>
        </w:rPr>
        <w:t> </w:t>
      </w:r>
      <w:r>
        <w:rPr>
          <w:w w:val="110"/>
        </w:rPr>
        <w:t>Drug</w:t>
      </w:r>
      <w:r>
        <w:rPr>
          <w:spacing w:val="-14"/>
          <w:w w:val="110"/>
        </w:rPr>
        <w:t> </w:t>
      </w:r>
      <w:r>
        <w:rPr>
          <w:w w:val="110"/>
        </w:rPr>
        <w:t>Admin- istration</w:t>
      </w:r>
      <w:r>
        <w:rPr>
          <w:spacing w:val="-9"/>
          <w:w w:val="110"/>
        </w:rPr>
        <w:t> </w:t>
      </w:r>
      <w:r>
        <w:rPr>
          <w:w w:val="110"/>
        </w:rPr>
        <w:t>Advisory</w:t>
      </w:r>
      <w:r>
        <w:rPr>
          <w:spacing w:val="-9"/>
          <w:w w:val="110"/>
        </w:rPr>
        <w:t> </w:t>
      </w:r>
      <w:r>
        <w:rPr>
          <w:w w:val="110"/>
        </w:rPr>
        <w:t>Panel</w:t>
      </w:r>
      <w:r>
        <w:rPr>
          <w:spacing w:val="-9"/>
          <w:w w:val="110"/>
        </w:rPr>
        <w:t> </w:t>
      </w:r>
      <w:r>
        <w:rPr>
          <w:w w:val="110"/>
        </w:rPr>
        <w:t>suggest</w:t>
      </w:r>
      <w:r>
        <w:rPr>
          <w:spacing w:val="-10"/>
          <w:w w:val="110"/>
        </w:rPr>
        <w:t> </w:t>
      </w:r>
      <w:r>
        <w:rPr>
          <w:w w:val="110"/>
        </w:rPr>
        <w:t>that</w:t>
      </w:r>
      <w:r>
        <w:rPr>
          <w:spacing w:val="-9"/>
          <w:w w:val="110"/>
        </w:rPr>
        <w:t> </w:t>
      </w:r>
      <w:r>
        <w:rPr>
          <w:w w:val="110"/>
        </w:rPr>
        <w:t>no</w:t>
      </w:r>
      <w:r>
        <w:rPr>
          <w:spacing w:val="-10"/>
          <w:w w:val="110"/>
        </w:rPr>
        <w:t> </w:t>
      </w:r>
      <w:r>
        <w:rPr>
          <w:w w:val="110"/>
        </w:rPr>
        <w:t>more</w:t>
      </w:r>
      <w:r>
        <w:rPr>
          <w:spacing w:val="-9"/>
          <w:w w:val="110"/>
        </w:rPr>
        <w:t> </w:t>
      </w:r>
      <w:r>
        <w:rPr>
          <w:w w:val="110"/>
        </w:rPr>
        <w:t>than</w:t>
      </w:r>
      <w:r>
        <w:rPr>
          <w:spacing w:val="-9"/>
          <w:w w:val="110"/>
        </w:rPr>
        <w:t> </w:t>
      </w:r>
      <w:r>
        <w:rPr>
          <w:w w:val="110"/>
        </w:rPr>
        <w:t>1</w:t>
      </w:r>
      <w:r>
        <w:rPr>
          <w:spacing w:val="-9"/>
          <w:w w:val="110"/>
        </w:rPr>
        <w:t> </w:t>
      </w:r>
      <w:r>
        <w:rPr>
          <w:w w:val="110"/>
        </w:rPr>
        <w:t>mg</w:t>
      </w:r>
      <w:r>
        <w:rPr>
          <w:spacing w:val="-9"/>
          <w:w w:val="110"/>
        </w:rPr>
        <w:t> </w:t>
      </w:r>
      <w:r>
        <w:rPr>
          <w:w w:val="110"/>
        </w:rPr>
        <w:t>of</w:t>
      </w:r>
      <w:r>
        <w:rPr>
          <w:spacing w:val="-9"/>
          <w:w w:val="110"/>
        </w:rPr>
        <w:t> </w:t>
      </w:r>
      <w:r>
        <w:rPr>
          <w:w w:val="110"/>
        </w:rPr>
        <w:t>lead</w:t>
      </w:r>
      <w:r>
        <w:rPr>
          <w:spacing w:val="-9"/>
          <w:w w:val="110"/>
        </w:rPr>
        <w:t> </w:t>
      </w:r>
      <w:r>
        <w:rPr>
          <w:w w:val="110"/>
        </w:rPr>
        <w:t>per</w:t>
      </w:r>
      <w:r>
        <w:rPr>
          <w:spacing w:val="-9"/>
          <w:w w:val="110"/>
        </w:rPr>
        <w:t> </w:t>
      </w:r>
      <w:r>
        <w:rPr>
          <w:w w:val="110"/>
        </w:rPr>
        <w:t>day be</w:t>
      </w:r>
      <w:r>
        <w:rPr>
          <w:w w:val="110"/>
        </w:rPr>
        <w:t> consumed</w:t>
      </w:r>
      <w:r>
        <w:rPr>
          <w:w w:val="110"/>
        </w:rPr>
        <w:t> from</w:t>
      </w:r>
      <w:r>
        <w:rPr>
          <w:w w:val="110"/>
        </w:rPr>
        <w:t> food</w:t>
      </w:r>
      <w:r>
        <w:rPr>
          <w:w w:val="110"/>
        </w:rPr>
        <w:t> (Gordon</w:t>
      </w:r>
      <w:r>
        <w:rPr>
          <w:w w:val="110"/>
        </w:rPr>
        <w:t> and</w:t>
      </w:r>
      <w:r>
        <w:rPr>
          <w:w w:val="110"/>
        </w:rPr>
        <w:t> Wayne,</w:t>
      </w:r>
      <w:r>
        <w:rPr>
          <w:w w:val="110"/>
        </w:rPr>
        <w:t> 1993).</w:t>
      </w:r>
      <w:r>
        <w:rPr>
          <w:w w:val="110"/>
        </w:rPr>
        <w:t> However,</w:t>
      </w:r>
      <w:r>
        <w:rPr>
          <w:w w:val="110"/>
        </w:rPr>
        <w:t> under normal</w:t>
      </w:r>
      <w:r>
        <w:rPr>
          <w:spacing w:val="-5"/>
          <w:w w:val="110"/>
        </w:rPr>
        <w:t> </w:t>
      </w:r>
      <w:r>
        <w:rPr>
          <w:w w:val="110"/>
        </w:rPr>
        <w:t>circumstances,</w:t>
      </w:r>
      <w:r>
        <w:rPr>
          <w:spacing w:val="-4"/>
          <w:w w:val="110"/>
        </w:rPr>
        <w:t> </w:t>
      </w:r>
      <w:r>
        <w:rPr>
          <w:w w:val="110"/>
        </w:rPr>
        <w:t>the</w:t>
      </w:r>
      <w:r>
        <w:rPr>
          <w:spacing w:val="-4"/>
          <w:w w:val="110"/>
        </w:rPr>
        <w:t> </w:t>
      </w:r>
      <w:r>
        <w:rPr>
          <w:w w:val="110"/>
        </w:rPr>
        <w:t>amounts</w:t>
      </w:r>
      <w:r>
        <w:rPr>
          <w:spacing w:val="-5"/>
          <w:w w:val="110"/>
        </w:rPr>
        <w:t> </w:t>
      </w:r>
      <w:r>
        <w:rPr>
          <w:w w:val="110"/>
        </w:rPr>
        <w:t>of</w:t>
      </w:r>
      <w:r>
        <w:rPr>
          <w:spacing w:val="-3"/>
          <w:w w:val="110"/>
        </w:rPr>
        <w:t> </w:t>
      </w:r>
      <w:r>
        <w:rPr>
          <w:w w:val="110"/>
        </w:rPr>
        <w:t>cooked</w:t>
      </w:r>
      <w:r>
        <w:rPr>
          <w:spacing w:val="-5"/>
          <w:w w:val="110"/>
        </w:rPr>
        <w:t> </w:t>
      </w:r>
      <w:r>
        <w:rPr>
          <w:w w:val="110"/>
        </w:rPr>
        <w:t>vegetables</w:t>
      </w:r>
      <w:r>
        <w:rPr>
          <w:spacing w:val="-5"/>
          <w:w w:val="110"/>
        </w:rPr>
        <w:t> </w:t>
      </w:r>
      <w:r>
        <w:rPr>
          <w:w w:val="110"/>
        </w:rPr>
        <w:t>consumed</w:t>
      </w:r>
      <w:r>
        <w:rPr>
          <w:spacing w:val="-5"/>
          <w:w w:val="110"/>
        </w:rPr>
        <w:t> </w:t>
      </w:r>
      <w:r>
        <w:rPr>
          <w:w w:val="110"/>
        </w:rPr>
        <w:t>by individuals</w:t>
      </w:r>
      <w:r>
        <w:rPr>
          <w:w w:val="110"/>
        </w:rPr>
        <w:t> rarely</w:t>
      </w:r>
      <w:r>
        <w:rPr>
          <w:w w:val="110"/>
        </w:rPr>
        <w:t> exceed</w:t>
      </w:r>
      <w:r>
        <w:rPr>
          <w:w w:val="110"/>
        </w:rPr>
        <w:t> 100</w:t>
      </w:r>
      <w:r>
        <w:rPr>
          <w:w w:val="110"/>
        </w:rPr>
        <w:t> g</w:t>
      </w:r>
      <w:r>
        <w:rPr>
          <w:w w:val="110"/>
        </w:rPr>
        <w:t> of</w:t>
      </w:r>
      <w:r>
        <w:rPr>
          <w:w w:val="110"/>
        </w:rPr>
        <w:t> fresh</w:t>
      </w:r>
      <w:r>
        <w:rPr>
          <w:w w:val="110"/>
        </w:rPr>
        <w:t> weight</w:t>
      </w:r>
      <w:r>
        <w:rPr>
          <w:w w:val="110"/>
        </w:rPr>
        <w:t> per</w:t>
      </w:r>
      <w:r>
        <w:rPr>
          <w:w w:val="110"/>
        </w:rPr>
        <w:t> day</w:t>
      </w:r>
      <w:r>
        <w:rPr>
          <w:w w:val="110"/>
        </w:rPr>
        <w:t> (FAO,</w:t>
      </w:r>
      <w:r>
        <w:rPr>
          <w:w w:val="110"/>
        </w:rPr>
        <w:t> 1988), much</w:t>
      </w:r>
      <w:r>
        <w:rPr>
          <w:w w:val="110"/>
        </w:rPr>
        <w:t> less</w:t>
      </w:r>
      <w:r>
        <w:rPr>
          <w:w w:val="110"/>
        </w:rPr>
        <w:t> than</w:t>
      </w:r>
      <w:r>
        <w:rPr>
          <w:w w:val="110"/>
        </w:rPr>
        <w:t> the</w:t>
      </w:r>
      <w:r>
        <w:rPr>
          <w:w w:val="110"/>
        </w:rPr>
        <w:t> 200</w:t>
      </w:r>
      <w:r>
        <w:rPr>
          <w:w w:val="110"/>
        </w:rPr>
        <w:t> g</w:t>
      </w:r>
      <w:r>
        <w:rPr>
          <w:w w:val="110"/>
        </w:rPr>
        <w:t> assumed</w:t>
      </w:r>
      <w:r>
        <w:rPr>
          <w:w w:val="110"/>
        </w:rPr>
        <w:t> as</w:t>
      </w:r>
      <w:r>
        <w:rPr>
          <w:w w:val="110"/>
        </w:rPr>
        <w:t> the</w:t>
      </w:r>
      <w:r>
        <w:rPr>
          <w:w w:val="110"/>
        </w:rPr>
        <w:t> typical</w:t>
      </w:r>
      <w:r>
        <w:rPr>
          <w:w w:val="110"/>
        </w:rPr>
        <w:t> consumed</w:t>
      </w:r>
      <w:r>
        <w:rPr>
          <w:w w:val="110"/>
        </w:rPr>
        <w:t> per</w:t>
      </w:r>
      <w:r>
        <w:rPr>
          <w:w w:val="110"/>
        </w:rPr>
        <w:t> day. Moreover,</w:t>
      </w:r>
      <w:r>
        <w:rPr>
          <w:spacing w:val="-2"/>
          <w:w w:val="110"/>
        </w:rPr>
        <w:t> </w:t>
      </w:r>
      <w:r>
        <w:rPr>
          <w:w w:val="110"/>
        </w:rPr>
        <w:t>if</w:t>
      </w:r>
      <w:r>
        <w:rPr>
          <w:spacing w:val="-2"/>
          <w:w w:val="110"/>
        </w:rPr>
        <w:t> </w:t>
      </w:r>
      <w:r>
        <w:rPr>
          <w:w w:val="110"/>
        </w:rPr>
        <w:t>the</w:t>
      </w:r>
      <w:r>
        <w:rPr>
          <w:spacing w:val="-2"/>
          <w:w w:val="110"/>
        </w:rPr>
        <w:t> </w:t>
      </w:r>
      <w:r>
        <w:rPr>
          <w:w w:val="110"/>
        </w:rPr>
        <w:t>cooking</w:t>
      </w:r>
      <w:r>
        <w:rPr>
          <w:spacing w:val="-2"/>
          <w:w w:val="110"/>
        </w:rPr>
        <w:t> </w:t>
      </w:r>
      <w:r>
        <w:rPr>
          <w:w w:val="110"/>
        </w:rPr>
        <w:t>water</w:t>
      </w:r>
      <w:r>
        <w:rPr>
          <w:spacing w:val="-2"/>
          <w:w w:val="110"/>
        </w:rPr>
        <w:t> </w:t>
      </w:r>
      <w:r>
        <w:rPr>
          <w:w w:val="110"/>
        </w:rPr>
        <w:t>is</w:t>
      </w:r>
      <w:r>
        <w:rPr>
          <w:spacing w:val="-2"/>
          <w:w w:val="110"/>
        </w:rPr>
        <w:t> </w:t>
      </w:r>
      <w:r>
        <w:rPr>
          <w:w w:val="110"/>
        </w:rPr>
        <w:t>discarded,</w:t>
      </w:r>
      <w:r>
        <w:rPr>
          <w:spacing w:val="-2"/>
          <w:w w:val="110"/>
        </w:rPr>
        <w:t> </w:t>
      </w:r>
      <w:r>
        <w:rPr>
          <w:w w:val="110"/>
        </w:rPr>
        <w:t>this</w:t>
      </w:r>
      <w:r>
        <w:rPr>
          <w:spacing w:val="-2"/>
          <w:w w:val="110"/>
        </w:rPr>
        <w:t> </w:t>
      </w:r>
      <w:r>
        <w:rPr>
          <w:w w:val="110"/>
        </w:rPr>
        <w:t>amount</w:t>
      </w:r>
      <w:r>
        <w:rPr>
          <w:spacing w:val="-3"/>
          <w:w w:val="110"/>
        </w:rPr>
        <w:t> </w:t>
      </w:r>
      <w:r>
        <w:rPr>
          <w:w w:val="110"/>
        </w:rPr>
        <w:t>is</w:t>
      </w:r>
      <w:r>
        <w:rPr>
          <w:spacing w:val="-2"/>
          <w:w w:val="110"/>
        </w:rPr>
        <w:t> </w:t>
      </w:r>
      <w:r>
        <w:rPr>
          <w:w w:val="110"/>
        </w:rPr>
        <w:t>lowered</w:t>
      </w:r>
      <w:r>
        <w:rPr>
          <w:spacing w:val="-2"/>
          <w:w w:val="110"/>
        </w:rPr>
        <w:t> </w:t>
      </w:r>
      <w:r>
        <w:rPr>
          <w:w w:val="110"/>
        </w:rPr>
        <w:t>by leaching</w:t>
      </w:r>
      <w:r>
        <w:rPr>
          <w:spacing w:val="-14"/>
          <w:w w:val="110"/>
        </w:rPr>
        <w:t> </w:t>
      </w:r>
      <w:r>
        <w:rPr>
          <w:w w:val="110"/>
        </w:rPr>
        <w:t>into</w:t>
      </w:r>
      <w:r>
        <w:rPr>
          <w:spacing w:val="-14"/>
          <w:w w:val="110"/>
        </w:rPr>
        <w:t> </w:t>
      </w:r>
      <w:r>
        <w:rPr>
          <w:w w:val="110"/>
        </w:rPr>
        <w:t>the</w:t>
      </w:r>
      <w:r>
        <w:rPr>
          <w:spacing w:val="-14"/>
          <w:w w:val="110"/>
        </w:rPr>
        <w:t> </w:t>
      </w:r>
      <w:r>
        <w:rPr>
          <w:w w:val="110"/>
        </w:rPr>
        <w:t>cooking</w:t>
      </w:r>
      <w:r>
        <w:rPr>
          <w:spacing w:val="-13"/>
          <w:w w:val="110"/>
        </w:rPr>
        <w:t> </w:t>
      </w:r>
      <w:r>
        <w:rPr>
          <w:w w:val="110"/>
        </w:rPr>
        <w:t>water.</w:t>
      </w:r>
      <w:r>
        <w:rPr>
          <w:spacing w:val="-14"/>
          <w:w w:val="110"/>
        </w:rPr>
        <w:t> </w:t>
      </w:r>
      <w:r>
        <w:rPr>
          <w:w w:val="110"/>
        </w:rPr>
        <w:t>Imungi</w:t>
      </w:r>
      <w:r>
        <w:rPr>
          <w:spacing w:val="-14"/>
          <w:w w:val="110"/>
        </w:rPr>
        <w:t> </w:t>
      </w:r>
      <w:r>
        <w:rPr>
          <w:w w:val="110"/>
        </w:rPr>
        <w:t>and</w:t>
      </w:r>
      <w:r>
        <w:rPr>
          <w:spacing w:val="-14"/>
          <w:w w:val="110"/>
        </w:rPr>
        <w:t> </w:t>
      </w:r>
      <w:r>
        <w:rPr>
          <w:w w:val="110"/>
        </w:rPr>
        <w:t>Potter</w:t>
      </w:r>
      <w:r>
        <w:rPr>
          <w:spacing w:val="-13"/>
          <w:w w:val="110"/>
        </w:rPr>
        <w:t> </w:t>
      </w:r>
      <w:r>
        <w:rPr>
          <w:w w:val="110"/>
        </w:rPr>
        <w:t>(1983)</w:t>
      </w:r>
      <w:r>
        <w:rPr>
          <w:spacing w:val="-14"/>
          <w:w w:val="110"/>
        </w:rPr>
        <w:t> </w:t>
      </w:r>
      <w:r>
        <w:rPr>
          <w:w w:val="110"/>
        </w:rPr>
        <w:t>have</w:t>
      </w:r>
      <w:r>
        <w:rPr>
          <w:spacing w:val="-14"/>
          <w:w w:val="110"/>
        </w:rPr>
        <w:t> </w:t>
      </w:r>
      <w:r>
        <w:rPr>
          <w:w w:val="110"/>
        </w:rPr>
        <w:t>reported loss</w:t>
      </w:r>
      <w:r>
        <w:rPr>
          <w:w w:val="110"/>
        </w:rPr>
        <w:t> of</w:t>
      </w:r>
      <w:r>
        <w:rPr>
          <w:w w:val="110"/>
        </w:rPr>
        <w:t> up</w:t>
      </w:r>
      <w:r>
        <w:rPr>
          <w:w w:val="110"/>
        </w:rPr>
        <w:t> to</w:t>
      </w:r>
      <w:r>
        <w:rPr>
          <w:w w:val="110"/>
        </w:rPr>
        <w:t> 30%</w:t>
      </w:r>
      <w:r>
        <w:rPr>
          <w:w w:val="110"/>
        </w:rPr>
        <w:t> lead</w:t>
      </w:r>
      <w:r>
        <w:rPr>
          <w:w w:val="110"/>
        </w:rPr>
        <w:t> during</w:t>
      </w:r>
      <w:r>
        <w:rPr>
          <w:w w:val="110"/>
        </w:rPr>
        <w:t> cooking</w:t>
      </w:r>
      <w:r>
        <w:rPr>
          <w:w w:val="110"/>
        </w:rPr>
        <w:t> of</w:t>
      </w:r>
      <w:r>
        <w:rPr>
          <w:w w:val="110"/>
        </w:rPr>
        <w:t> cowpea</w:t>
      </w:r>
      <w:r>
        <w:rPr>
          <w:w w:val="110"/>
        </w:rPr>
        <w:t> leaves</w:t>
      </w:r>
      <w:r>
        <w:rPr>
          <w:w w:val="110"/>
        </w:rPr>
        <w:t> by</w:t>
      </w:r>
      <w:r>
        <w:rPr>
          <w:w w:val="110"/>
        </w:rPr>
        <w:t> boiling</w:t>
      </w:r>
      <w:r>
        <w:rPr>
          <w:w w:val="110"/>
        </w:rPr>
        <w:t> in water.</w:t>
      </w:r>
      <w:r>
        <w:rPr>
          <w:w w:val="110"/>
        </w:rPr>
        <w:t> Assuming</w:t>
      </w:r>
      <w:r>
        <w:rPr>
          <w:w w:val="110"/>
        </w:rPr>
        <w:t> this</w:t>
      </w:r>
      <w:r>
        <w:rPr>
          <w:w w:val="110"/>
        </w:rPr>
        <w:t> type</w:t>
      </w:r>
      <w:r>
        <w:rPr>
          <w:w w:val="110"/>
        </w:rPr>
        <w:t> of</w:t>
      </w:r>
      <w:r>
        <w:rPr>
          <w:w w:val="110"/>
        </w:rPr>
        <w:t> loss</w:t>
      </w:r>
      <w:r>
        <w:rPr>
          <w:w w:val="110"/>
        </w:rPr>
        <w:t> in</w:t>
      </w:r>
      <w:r>
        <w:rPr>
          <w:w w:val="110"/>
        </w:rPr>
        <w:t> cooking,</w:t>
      </w:r>
      <w:r>
        <w:rPr>
          <w:w w:val="110"/>
        </w:rPr>
        <w:t> 200</w:t>
      </w:r>
      <w:r>
        <w:rPr>
          <w:w w:val="110"/>
        </w:rPr>
        <w:t> g</w:t>
      </w:r>
      <w:r>
        <w:rPr>
          <w:w w:val="110"/>
        </w:rPr>
        <w:t> of</w:t>
      </w:r>
      <w:r>
        <w:rPr>
          <w:w w:val="110"/>
        </w:rPr>
        <w:t> the</w:t>
      </w:r>
      <w:r>
        <w:rPr>
          <w:w w:val="110"/>
        </w:rPr>
        <w:t> vegetables would</w:t>
      </w:r>
      <w:r>
        <w:rPr>
          <w:spacing w:val="-3"/>
          <w:w w:val="110"/>
        </w:rPr>
        <w:t> </w:t>
      </w:r>
      <w:r>
        <w:rPr>
          <w:w w:val="110"/>
        </w:rPr>
        <w:t>then</w:t>
      </w:r>
      <w:r>
        <w:rPr>
          <w:spacing w:val="-3"/>
          <w:w w:val="110"/>
        </w:rPr>
        <w:t> </w:t>
      </w:r>
      <w:r>
        <w:rPr>
          <w:w w:val="110"/>
        </w:rPr>
        <w:t>contain</w:t>
      </w:r>
      <w:r>
        <w:rPr>
          <w:spacing w:val="-3"/>
          <w:w w:val="110"/>
        </w:rPr>
        <w:t> </w:t>
      </w:r>
      <w:r>
        <w:rPr>
          <w:w w:val="110"/>
        </w:rPr>
        <w:t>about</w:t>
      </w:r>
      <w:r>
        <w:rPr>
          <w:spacing w:val="-3"/>
          <w:w w:val="110"/>
        </w:rPr>
        <w:t> </w:t>
      </w:r>
      <w:r>
        <w:rPr>
          <w:w w:val="110"/>
        </w:rPr>
        <w:t>0.2</w:t>
      </w:r>
      <w:r>
        <w:rPr>
          <w:spacing w:val="-3"/>
          <w:w w:val="110"/>
        </w:rPr>
        <w:t> </w:t>
      </w:r>
      <w:r>
        <w:rPr>
          <w:w w:val="110"/>
        </w:rPr>
        <w:t>mg</w:t>
      </w:r>
      <w:r>
        <w:rPr>
          <w:spacing w:val="-3"/>
          <w:w w:val="110"/>
        </w:rPr>
        <w:t> </w:t>
      </w:r>
      <w:r>
        <w:rPr>
          <w:w w:val="110"/>
        </w:rPr>
        <w:t>of</w:t>
      </w:r>
      <w:r>
        <w:rPr>
          <w:spacing w:val="-3"/>
          <w:w w:val="110"/>
        </w:rPr>
        <w:t> </w:t>
      </w:r>
      <w:r>
        <w:rPr>
          <w:w w:val="110"/>
        </w:rPr>
        <w:t>lead.</w:t>
      </w:r>
      <w:r>
        <w:rPr>
          <w:spacing w:val="-3"/>
          <w:w w:val="110"/>
        </w:rPr>
        <w:t> </w:t>
      </w:r>
      <w:r>
        <w:rPr>
          <w:w w:val="110"/>
        </w:rPr>
        <w:t>Therefore,</w:t>
      </w:r>
      <w:r>
        <w:rPr>
          <w:spacing w:val="-3"/>
          <w:w w:val="110"/>
        </w:rPr>
        <w:t> </w:t>
      </w:r>
      <w:r>
        <w:rPr>
          <w:w w:val="110"/>
        </w:rPr>
        <w:t>the</w:t>
      </w:r>
      <w:r>
        <w:rPr>
          <w:spacing w:val="-3"/>
          <w:w w:val="110"/>
        </w:rPr>
        <w:t> </w:t>
      </w:r>
      <w:r>
        <w:rPr>
          <w:w w:val="110"/>
        </w:rPr>
        <w:t>levels</w:t>
      </w:r>
      <w:r>
        <w:rPr>
          <w:spacing w:val="-3"/>
          <w:w w:val="110"/>
        </w:rPr>
        <w:t> </w:t>
      </w:r>
      <w:r>
        <w:rPr>
          <w:w w:val="110"/>
        </w:rPr>
        <w:t>taken</w:t>
      </w:r>
      <w:r>
        <w:rPr>
          <w:spacing w:val="-3"/>
          <w:w w:val="110"/>
        </w:rPr>
        <w:t> </w:t>
      </w:r>
      <w:r>
        <w:rPr>
          <w:w w:val="110"/>
        </w:rPr>
        <w:t>in with</w:t>
      </w:r>
      <w:r>
        <w:rPr>
          <w:spacing w:val="-8"/>
          <w:w w:val="110"/>
        </w:rPr>
        <w:t> </w:t>
      </w:r>
      <w:r>
        <w:rPr>
          <w:w w:val="110"/>
        </w:rPr>
        <w:t>the</w:t>
      </w:r>
      <w:r>
        <w:rPr>
          <w:spacing w:val="-8"/>
          <w:w w:val="110"/>
        </w:rPr>
        <w:t> </w:t>
      </w:r>
      <w:r>
        <w:rPr>
          <w:w w:val="110"/>
        </w:rPr>
        <w:t>cooked</w:t>
      </w:r>
      <w:r>
        <w:rPr>
          <w:spacing w:val="-10"/>
          <w:w w:val="110"/>
        </w:rPr>
        <w:t> </w:t>
      </w:r>
      <w:r>
        <w:rPr>
          <w:w w:val="110"/>
        </w:rPr>
        <w:t>vegetables</w:t>
      </w:r>
      <w:r>
        <w:rPr>
          <w:spacing w:val="-10"/>
          <w:w w:val="110"/>
        </w:rPr>
        <w:t> </w:t>
      </w:r>
      <w:r>
        <w:rPr>
          <w:w w:val="110"/>
        </w:rPr>
        <w:t>would</w:t>
      </w:r>
      <w:r>
        <w:rPr>
          <w:spacing w:val="-8"/>
          <w:w w:val="110"/>
        </w:rPr>
        <w:t> </w:t>
      </w:r>
      <w:r>
        <w:rPr>
          <w:w w:val="110"/>
        </w:rPr>
        <w:t>not</w:t>
      </w:r>
      <w:r>
        <w:rPr>
          <w:spacing w:val="-10"/>
          <w:w w:val="110"/>
        </w:rPr>
        <w:t> </w:t>
      </w:r>
      <w:r>
        <w:rPr>
          <w:w w:val="110"/>
        </w:rPr>
        <w:t>be</w:t>
      </w:r>
      <w:r>
        <w:rPr>
          <w:spacing w:val="-9"/>
          <w:w w:val="110"/>
        </w:rPr>
        <w:t> </w:t>
      </w:r>
      <w:r>
        <w:rPr>
          <w:w w:val="110"/>
        </w:rPr>
        <w:t>high</w:t>
      </w:r>
      <w:r>
        <w:rPr>
          <w:spacing w:val="-10"/>
          <w:w w:val="110"/>
        </w:rPr>
        <w:t> </w:t>
      </w:r>
      <w:r>
        <w:rPr>
          <w:w w:val="110"/>
        </w:rPr>
        <w:t>enough</w:t>
      </w:r>
      <w:r>
        <w:rPr>
          <w:spacing w:val="-9"/>
          <w:w w:val="110"/>
        </w:rPr>
        <w:t> </w:t>
      </w:r>
      <w:r>
        <w:rPr>
          <w:w w:val="110"/>
        </w:rPr>
        <w:t>to</w:t>
      </w:r>
      <w:r>
        <w:rPr>
          <w:spacing w:val="-8"/>
          <w:w w:val="110"/>
        </w:rPr>
        <w:t> </w:t>
      </w:r>
      <w:r>
        <w:rPr>
          <w:w w:val="110"/>
        </w:rPr>
        <w:t>warrant</w:t>
      </w:r>
      <w:r>
        <w:rPr>
          <w:spacing w:val="-10"/>
          <w:w w:val="110"/>
        </w:rPr>
        <w:t> </w:t>
      </w:r>
      <w:r>
        <w:rPr>
          <w:w w:val="110"/>
        </w:rPr>
        <w:t>public </w:t>
      </w:r>
      <w:r>
        <w:rPr/>
        <w:t>health concern. Lead is a naturally occurring element found in the earth’s crust. The element, however, occurs in low levels in food stuffs unless the </w:t>
      </w:r>
      <w:r>
        <w:rPr>
          <w:w w:val="110"/>
        </w:rPr>
        <w:t>foods</w:t>
      </w:r>
      <w:r>
        <w:rPr>
          <w:spacing w:val="-5"/>
          <w:w w:val="110"/>
        </w:rPr>
        <w:t> </w:t>
      </w:r>
      <w:r>
        <w:rPr>
          <w:w w:val="110"/>
        </w:rPr>
        <w:t>are</w:t>
      </w:r>
      <w:r>
        <w:rPr>
          <w:spacing w:val="-4"/>
          <w:w w:val="110"/>
        </w:rPr>
        <w:t> </w:t>
      </w:r>
      <w:r>
        <w:rPr>
          <w:w w:val="110"/>
        </w:rPr>
        <w:t>grown</w:t>
      </w:r>
      <w:r>
        <w:rPr>
          <w:spacing w:val="-4"/>
          <w:w w:val="110"/>
        </w:rPr>
        <w:t> </w:t>
      </w:r>
      <w:r>
        <w:rPr>
          <w:w w:val="110"/>
        </w:rPr>
        <w:t>in</w:t>
      </w:r>
      <w:r>
        <w:rPr>
          <w:spacing w:val="-4"/>
          <w:w w:val="110"/>
        </w:rPr>
        <w:t> </w:t>
      </w:r>
      <w:r>
        <w:rPr>
          <w:w w:val="110"/>
        </w:rPr>
        <w:t>sewerage</w:t>
      </w:r>
      <w:r>
        <w:rPr>
          <w:spacing w:val="-4"/>
          <w:w w:val="110"/>
        </w:rPr>
        <w:t> </w:t>
      </w:r>
      <w:r>
        <w:rPr>
          <w:w w:val="110"/>
        </w:rPr>
        <w:t>and</w:t>
      </w:r>
      <w:r>
        <w:rPr>
          <w:spacing w:val="-5"/>
          <w:w w:val="110"/>
        </w:rPr>
        <w:t> </w:t>
      </w:r>
      <w:r>
        <w:rPr>
          <w:w w:val="110"/>
        </w:rPr>
        <w:t>industrial</w:t>
      </w:r>
      <w:r>
        <w:rPr>
          <w:spacing w:val="-4"/>
          <w:w w:val="110"/>
        </w:rPr>
        <w:t> </w:t>
      </w:r>
      <w:r>
        <w:rPr>
          <w:w w:val="110"/>
        </w:rPr>
        <w:t>effluents</w:t>
      </w:r>
      <w:r>
        <w:rPr>
          <w:spacing w:val="-4"/>
          <w:w w:val="110"/>
        </w:rPr>
        <w:t> </w:t>
      </w:r>
      <w:r>
        <w:rPr>
          <w:w w:val="110"/>
        </w:rPr>
        <w:t>(David</w:t>
      </w:r>
      <w:r>
        <w:rPr>
          <w:spacing w:val="-4"/>
          <w:w w:val="110"/>
        </w:rPr>
        <w:t> </w:t>
      </w:r>
      <w:r>
        <w:rPr>
          <w:w w:val="110"/>
        </w:rPr>
        <w:t>and</w:t>
      </w:r>
      <w:r>
        <w:rPr>
          <w:spacing w:val="-4"/>
          <w:w w:val="110"/>
        </w:rPr>
        <w:t> </w:t>
      </w:r>
      <w:r>
        <w:rPr>
          <w:spacing w:val="-2"/>
          <w:w w:val="110"/>
        </w:rPr>
        <w:t>Craig,</w:t>
      </w:r>
    </w:p>
    <w:p>
      <w:pPr>
        <w:spacing w:after="0" w:line="271" w:lineRule="auto"/>
        <w:jc w:val="both"/>
        <w:sectPr>
          <w:pgSz w:w="8640" w:h="12960"/>
          <w:pgMar w:header="1015" w:footer="0" w:top="1400" w:bottom="280" w:left="960" w:right="960"/>
        </w:sectPr>
      </w:pPr>
    </w:p>
    <w:p>
      <w:pPr>
        <w:pStyle w:val="BodyText"/>
        <w:spacing w:line="271" w:lineRule="auto" w:before="89"/>
        <w:ind w:left="360" w:right="116"/>
        <w:jc w:val="both"/>
      </w:pPr>
      <w:r>
        <w:rPr/>
        <mc:AlternateContent>
          <mc:Choice Requires="wps">
            <w:drawing>
              <wp:anchor distT="0" distB="0" distL="0" distR="0" allowOverlap="1" layoutInCell="1" locked="0" behindDoc="0" simplePos="0" relativeHeight="15741440">
                <wp:simplePos x="0" y="0"/>
                <wp:positionH relativeFrom="page">
                  <wp:posOffset>1128</wp:posOffset>
                </wp:positionH>
                <wp:positionV relativeFrom="page">
                  <wp:posOffset>2277088</wp:posOffset>
                </wp:positionV>
                <wp:extent cx="166370" cy="3707765"/>
                <wp:effectExtent l="0" t="0" r="0" b="0"/>
                <wp:wrapNone/>
                <wp:docPr id="60" name="Textbox 60"/>
                <wp:cNvGraphicFramePr>
                  <a:graphicFrameLocks/>
                </wp:cNvGraphicFramePr>
                <a:graphic>
                  <a:graphicData uri="http://schemas.microsoft.com/office/word/2010/wordprocessingShape">
                    <wps:wsp>
                      <wps:cNvPr id="60" name="Textbox 60"/>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41440" type="#_x0000_t202" id="docshape46"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r>
        <w:rPr>
          <w:w w:val="105"/>
        </w:rPr>
        <w:t>1994). The majority of dietary lead results from environmental pollution, especially</w:t>
      </w:r>
      <w:r>
        <w:rPr>
          <w:w w:val="105"/>
        </w:rPr>
        <w:t> if</w:t>
      </w:r>
      <w:r>
        <w:rPr>
          <w:w w:val="105"/>
        </w:rPr>
        <w:t> the</w:t>
      </w:r>
      <w:r>
        <w:rPr>
          <w:w w:val="105"/>
        </w:rPr>
        <w:t> food</w:t>
      </w:r>
      <w:r>
        <w:rPr>
          <w:w w:val="105"/>
        </w:rPr>
        <w:t> is</w:t>
      </w:r>
      <w:r>
        <w:rPr>
          <w:w w:val="105"/>
        </w:rPr>
        <w:t> grown</w:t>
      </w:r>
      <w:r>
        <w:rPr>
          <w:w w:val="105"/>
        </w:rPr>
        <w:t> near</w:t>
      </w:r>
      <w:r>
        <w:rPr>
          <w:w w:val="105"/>
        </w:rPr>
        <w:t> roads</w:t>
      </w:r>
      <w:r>
        <w:rPr>
          <w:w w:val="105"/>
        </w:rPr>
        <w:t> due</w:t>
      </w:r>
      <w:r>
        <w:rPr>
          <w:w w:val="105"/>
        </w:rPr>
        <w:t> to</w:t>
      </w:r>
      <w:r>
        <w:rPr>
          <w:w w:val="105"/>
        </w:rPr>
        <w:t> exhaust</w:t>
      </w:r>
      <w:r>
        <w:rPr>
          <w:w w:val="105"/>
        </w:rPr>
        <w:t> gases</w:t>
      </w:r>
      <w:r>
        <w:rPr>
          <w:w w:val="105"/>
        </w:rPr>
        <w:t> from automobiles,</w:t>
      </w:r>
      <w:r>
        <w:rPr>
          <w:w w:val="105"/>
        </w:rPr>
        <w:t> from</w:t>
      </w:r>
      <w:r>
        <w:rPr>
          <w:w w:val="105"/>
        </w:rPr>
        <w:t> processing</w:t>
      </w:r>
      <w:r>
        <w:rPr>
          <w:w w:val="105"/>
        </w:rPr>
        <w:t> equipment</w:t>
      </w:r>
      <w:r>
        <w:rPr>
          <w:w w:val="105"/>
        </w:rPr>
        <w:t> and</w:t>
      </w:r>
      <w:r>
        <w:rPr>
          <w:w w:val="105"/>
        </w:rPr>
        <w:t> storage</w:t>
      </w:r>
      <w:r>
        <w:rPr>
          <w:w w:val="105"/>
        </w:rPr>
        <w:t> containers</w:t>
      </w:r>
      <w:r>
        <w:rPr>
          <w:spacing w:val="40"/>
          <w:w w:val="105"/>
        </w:rPr>
        <w:t> </w:t>
      </w:r>
      <w:r>
        <w:rPr>
          <w:w w:val="105"/>
        </w:rPr>
        <w:t>fabricated</w:t>
      </w:r>
      <w:r>
        <w:rPr>
          <w:w w:val="105"/>
        </w:rPr>
        <w:t> using</w:t>
      </w:r>
      <w:r>
        <w:rPr>
          <w:w w:val="105"/>
        </w:rPr>
        <w:t> lead</w:t>
      </w:r>
      <w:r>
        <w:rPr>
          <w:w w:val="105"/>
        </w:rPr>
        <w:t> containing</w:t>
      </w:r>
      <w:r>
        <w:rPr>
          <w:w w:val="105"/>
        </w:rPr>
        <w:t> materials</w:t>
      </w:r>
      <w:r>
        <w:rPr>
          <w:w w:val="105"/>
        </w:rPr>
        <w:t> such</w:t>
      </w:r>
      <w:r>
        <w:rPr>
          <w:w w:val="105"/>
        </w:rPr>
        <w:t> as</w:t>
      </w:r>
      <w:r>
        <w:rPr>
          <w:w w:val="105"/>
        </w:rPr>
        <w:t> solder</w:t>
      </w:r>
      <w:r>
        <w:rPr>
          <w:w w:val="105"/>
        </w:rPr>
        <w:t> (Pyke,</w:t>
      </w:r>
      <w:r>
        <w:rPr>
          <w:w w:val="105"/>
        </w:rPr>
        <w:t> 1981; David and Craig, 1994)</w:t>
      </w:r>
    </w:p>
    <w:p>
      <w:pPr>
        <w:pStyle w:val="BodyText"/>
        <w:spacing w:line="271" w:lineRule="auto"/>
        <w:ind w:left="357" w:right="115" w:firstLine="362"/>
        <w:jc w:val="both"/>
      </w:pPr>
      <w:r>
        <w:rPr>
          <w:w w:val="105"/>
        </w:rPr>
        <w:t>In</w:t>
      </w:r>
      <w:r>
        <w:rPr>
          <w:w w:val="105"/>
        </w:rPr>
        <w:t> conclusion,</w:t>
      </w:r>
      <w:r>
        <w:rPr>
          <w:w w:val="105"/>
        </w:rPr>
        <w:t> the</w:t>
      </w:r>
      <w:r>
        <w:rPr>
          <w:w w:val="105"/>
        </w:rPr>
        <w:t> study</w:t>
      </w:r>
      <w:r>
        <w:rPr>
          <w:w w:val="105"/>
        </w:rPr>
        <w:t> showed</w:t>
      </w:r>
      <w:r>
        <w:rPr>
          <w:w w:val="105"/>
        </w:rPr>
        <w:t> that</w:t>
      </w:r>
      <w:r>
        <w:rPr>
          <w:w w:val="105"/>
        </w:rPr>
        <w:t> production,</w:t>
      </w:r>
      <w:r>
        <w:rPr>
          <w:w w:val="105"/>
        </w:rPr>
        <w:t> trade</w:t>
      </w:r>
      <w:r>
        <w:rPr>
          <w:w w:val="105"/>
        </w:rPr>
        <w:t> and consumption of vegetable amaranth in Nairobi is on the increase. Fresh cut</w:t>
      </w:r>
      <w:r>
        <w:rPr>
          <w:w w:val="105"/>
        </w:rPr>
        <w:t> amaranth</w:t>
      </w:r>
      <w:r>
        <w:rPr>
          <w:w w:val="105"/>
        </w:rPr>
        <w:t> vegetables</w:t>
      </w:r>
      <w:r>
        <w:rPr>
          <w:w w:val="105"/>
        </w:rPr>
        <w:t> are</w:t>
      </w:r>
      <w:r>
        <w:rPr>
          <w:w w:val="105"/>
        </w:rPr>
        <w:t> currently</w:t>
      </w:r>
      <w:r>
        <w:rPr>
          <w:w w:val="105"/>
        </w:rPr>
        <w:t> selling</w:t>
      </w:r>
      <w:r>
        <w:rPr>
          <w:w w:val="105"/>
        </w:rPr>
        <w:t> competitively</w:t>
      </w:r>
      <w:r>
        <w:rPr>
          <w:w w:val="105"/>
        </w:rPr>
        <w:t> with</w:t>
      </w:r>
      <w:r>
        <w:rPr>
          <w:w w:val="105"/>
        </w:rPr>
        <w:t> their exotic counterparts in the modern supermarkets and groceries. The most popular</w:t>
      </w:r>
      <w:r>
        <w:rPr>
          <w:w w:val="105"/>
        </w:rPr>
        <w:t> type</w:t>
      </w:r>
      <w:r>
        <w:rPr>
          <w:w w:val="105"/>
        </w:rPr>
        <w:t> of</w:t>
      </w:r>
      <w:r>
        <w:rPr>
          <w:w w:val="105"/>
        </w:rPr>
        <w:t> amaranth</w:t>
      </w:r>
      <w:r>
        <w:rPr>
          <w:w w:val="105"/>
        </w:rPr>
        <w:t> among</w:t>
      </w:r>
      <w:r>
        <w:rPr>
          <w:w w:val="105"/>
        </w:rPr>
        <w:t> consumers</w:t>
      </w:r>
      <w:r>
        <w:rPr>
          <w:w w:val="105"/>
        </w:rPr>
        <w:t> in</w:t>
      </w:r>
      <w:r>
        <w:rPr>
          <w:w w:val="105"/>
        </w:rPr>
        <w:t> Nairobi</w:t>
      </w:r>
      <w:r>
        <w:rPr>
          <w:w w:val="105"/>
        </w:rPr>
        <w:t> is</w:t>
      </w:r>
      <w:r>
        <w:rPr>
          <w:w w:val="105"/>
        </w:rPr>
        <w:t> </w:t>
      </w:r>
      <w:r>
        <w:rPr>
          <w:i/>
          <w:w w:val="105"/>
        </w:rPr>
        <w:t>Amaranthus hybridus.</w:t>
      </w:r>
      <w:r>
        <w:rPr>
          <w:i/>
          <w:w w:val="105"/>
        </w:rPr>
        <w:t> </w:t>
      </w:r>
      <w:r>
        <w:rPr>
          <w:w w:val="105"/>
        </w:rPr>
        <w:t>The</w:t>
      </w:r>
      <w:r>
        <w:rPr>
          <w:w w:val="105"/>
        </w:rPr>
        <w:t> study</w:t>
      </w:r>
      <w:r>
        <w:rPr>
          <w:w w:val="105"/>
        </w:rPr>
        <w:t> also</w:t>
      </w:r>
      <w:r>
        <w:rPr>
          <w:w w:val="105"/>
        </w:rPr>
        <w:t> showed</w:t>
      </w:r>
      <w:r>
        <w:rPr>
          <w:w w:val="105"/>
        </w:rPr>
        <w:t> that</w:t>
      </w:r>
      <w:r>
        <w:rPr>
          <w:w w:val="105"/>
        </w:rPr>
        <w:t> the</w:t>
      </w:r>
      <w:r>
        <w:rPr>
          <w:w w:val="105"/>
        </w:rPr>
        <w:t> vegetable</w:t>
      </w:r>
      <w:r>
        <w:rPr>
          <w:w w:val="105"/>
        </w:rPr>
        <w:t> amaranth</w:t>
      </w:r>
      <w:r>
        <w:rPr>
          <w:w w:val="105"/>
        </w:rPr>
        <w:t> has</w:t>
      </w:r>
      <w:r>
        <w:rPr>
          <w:w w:val="105"/>
        </w:rPr>
        <w:t> high levels of protein, vitamin C and the minerals iron and zinc that could help in</w:t>
      </w:r>
      <w:r>
        <w:rPr>
          <w:spacing w:val="-2"/>
          <w:w w:val="105"/>
        </w:rPr>
        <w:t> </w:t>
      </w:r>
      <w:r>
        <w:rPr>
          <w:w w:val="105"/>
        </w:rPr>
        <w:t>overcoming</w:t>
      </w:r>
      <w:r>
        <w:rPr>
          <w:spacing w:val="-2"/>
          <w:w w:val="105"/>
        </w:rPr>
        <w:t> </w:t>
      </w:r>
      <w:r>
        <w:rPr>
          <w:w w:val="105"/>
        </w:rPr>
        <w:t>micronutrient</w:t>
      </w:r>
      <w:r>
        <w:rPr>
          <w:spacing w:val="-2"/>
          <w:w w:val="105"/>
        </w:rPr>
        <w:t> </w:t>
      </w:r>
      <w:r>
        <w:rPr>
          <w:w w:val="105"/>
        </w:rPr>
        <w:t>malnutrition</w:t>
      </w:r>
      <w:r>
        <w:rPr>
          <w:spacing w:val="-1"/>
          <w:w w:val="105"/>
        </w:rPr>
        <w:t> </w:t>
      </w:r>
      <w:r>
        <w:rPr>
          <w:w w:val="105"/>
        </w:rPr>
        <w:t>at</w:t>
      </w:r>
      <w:r>
        <w:rPr>
          <w:spacing w:val="-2"/>
          <w:w w:val="105"/>
        </w:rPr>
        <w:t> </w:t>
      </w:r>
      <w:r>
        <w:rPr>
          <w:w w:val="105"/>
        </w:rPr>
        <w:t>a</w:t>
      </w:r>
      <w:r>
        <w:rPr>
          <w:spacing w:val="-2"/>
          <w:w w:val="105"/>
        </w:rPr>
        <w:t> </w:t>
      </w:r>
      <w:r>
        <w:rPr>
          <w:w w:val="105"/>
        </w:rPr>
        <w:t>negligible</w:t>
      </w:r>
      <w:r>
        <w:rPr>
          <w:spacing w:val="-2"/>
          <w:w w:val="105"/>
        </w:rPr>
        <w:t> </w:t>
      </w:r>
      <w:r>
        <w:rPr>
          <w:w w:val="105"/>
        </w:rPr>
        <w:t>cost</w:t>
      </w:r>
      <w:r>
        <w:rPr>
          <w:spacing w:val="-2"/>
          <w:w w:val="105"/>
        </w:rPr>
        <w:t> </w:t>
      </w:r>
      <w:r>
        <w:rPr>
          <w:w w:val="105"/>
        </w:rPr>
        <w:t>for</w:t>
      </w:r>
      <w:r>
        <w:rPr>
          <w:spacing w:val="-2"/>
          <w:w w:val="105"/>
        </w:rPr>
        <w:t> </w:t>
      </w:r>
      <w:r>
        <w:rPr>
          <w:w w:val="105"/>
        </w:rPr>
        <w:t>develop- ing</w:t>
      </w:r>
      <w:r>
        <w:rPr>
          <w:spacing w:val="-5"/>
          <w:w w:val="105"/>
        </w:rPr>
        <w:t> </w:t>
      </w:r>
      <w:r>
        <w:rPr>
          <w:w w:val="105"/>
        </w:rPr>
        <w:t>countries.</w:t>
      </w:r>
      <w:r>
        <w:rPr>
          <w:spacing w:val="-5"/>
          <w:w w:val="105"/>
        </w:rPr>
        <w:t> </w:t>
      </w:r>
      <w:r>
        <w:rPr>
          <w:w w:val="105"/>
        </w:rPr>
        <w:t>They</w:t>
      </w:r>
      <w:r>
        <w:rPr>
          <w:spacing w:val="-5"/>
          <w:w w:val="105"/>
        </w:rPr>
        <w:t> </w:t>
      </w:r>
      <w:r>
        <w:rPr>
          <w:w w:val="105"/>
        </w:rPr>
        <w:t>also</w:t>
      </w:r>
      <w:r>
        <w:rPr>
          <w:spacing w:val="-5"/>
          <w:w w:val="105"/>
        </w:rPr>
        <w:t> </w:t>
      </w:r>
      <w:r>
        <w:rPr>
          <w:w w:val="105"/>
        </w:rPr>
        <w:t>had</w:t>
      </w:r>
      <w:r>
        <w:rPr>
          <w:spacing w:val="-5"/>
          <w:w w:val="105"/>
        </w:rPr>
        <w:t> </w:t>
      </w:r>
      <w:r>
        <w:rPr>
          <w:w w:val="105"/>
        </w:rPr>
        <w:t>high</w:t>
      </w:r>
      <w:r>
        <w:rPr>
          <w:spacing w:val="-5"/>
          <w:w w:val="105"/>
        </w:rPr>
        <w:t> </w:t>
      </w:r>
      <w:r>
        <w:rPr>
          <w:w w:val="105"/>
        </w:rPr>
        <w:t>fiber</w:t>
      </w:r>
      <w:r>
        <w:rPr>
          <w:spacing w:val="-5"/>
          <w:w w:val="105"/>
        </w:rPr>
        <w:t> </w:t>
      </w:r>
      <w:r>
        <w:rPr>
          <w:w w:val="105"/>
        </w:rPr>
        <w:t>content</w:t>
      </w:r>
      <w:r>
        <w:rPr>
          <w:spacing w:val="-5"/>
          <w:w w:val="105"/>
        </w:rPr>
        <w:t> </w:t>
      </w:r>
      <w:r>
        <w:rPr>
          <w:w w:val="105"/>
        </w:rPr>
        <w:t>and</w:t>
      </w:r>
      <w:r>
        <w:rPr>
          <w:spacing w:val="-6"/>
          <w:w w:val="105"/>
        </w:rPr>
        <w:t> </w:t>
      </w:r>
      <w:r>
        <w:rPr>
          <w:w w:val="105"/>
        </w:rPr>
        <w:t>hence</w:t>
      </w:r>
      <w:r>
        <w:rPr>
          <w:spacing w:val="-5"/>
          <w:w w:val="105"/>
        </w:rPr>
        <w:t> </w:t>
      </w:r>
      <w:r>
        <w:rPr>
          <w:w w:val="105"/>
        </w:rPr>
        <w:t>would</w:t>
      </w:r>
      <w:r>
        <w:rPr>
          <w:spacing w:val="-5"/>
          <w:w w:val="105"/>
        </w:rPr>
        <w:t> </w:t>
      </w:r>
      <w:r>
        <w:rPr>
          <w:w w:val="105"/>
        </w:rPr>
        <w:t>serve</w:t>
      </w:r>
      <w:r>
        <w:rPr>
          <w:spacing w:val="-5"/>
          <w:w w:val="105"/>
        </w:rPr>
        <w:t> </w:t>
      </w:r>
      <w:r>
        <w:rPr>
          <w:w w:val="105"/>
        </w:rPr>
        <w:t>as</w:t>
      </w:r>
      <w:r>
        <w:rPr>
          <w:spacing w:val="-5"/>
          <w:w w:val="105"/>
        </w:rPr>
        <w:t> </w:t>
      </w:r>
      <w:r>
        <w:rPr>
          <w:w w:val="105"/>
        </w:rPr>
        <w:t>a natural</w:t>
      </w:r>
      <w:r>
        <w:rPr>
          <w:w w:val="105"/>
        </w:rPr>
        <w:t> source</w:t>
      </w:r>
      <w:r>
        <w:rPr>
          <w:w w:val="105"/>
        </w:rPr>
        <w:t> of</w:t>
      </w:r>
      <w:r>
        <w:rPr>
          <w:w w:val="105"/>
        </w:rPr>
        <w:t> fiber.</w:t>
      </w:r>
      <w:r>
        <w:rPr>
          <w:w w:val="105"/>
        </w:rPr>
        <w:t> The</w:t>
      </w:r>
      <w:r>
        <w:rPr>
          <w:w w:val="105"/>
        </w:rPr>
        <w:t> levels</w:t>
      </w:r>
      <w:r>
        <w:rPr>
          <w:w w:val="105"/>
        </w:rPr>
        <w:t> of</w:t>
      </w:r>
      <w:r>
        <w:rPr>
          <w:w w:val="105"/>
        </w:rPr>
        <w:t> nitrates,</w:t>
      </w:r>
      <w:r>
        <w:rPr>
          <w:w w:val="105"/>
        </w:rPr>
        <w:t> oxalates</w:t>
      </w:r>
      <w:r>
        <w:rPr>
          <w:w w:val="105"/>
        </w:rPr>
        <w:t> and</w:t>
      </w:r>
      <w:r>
        <w:rPr>
          <w:w w:val="105"/>
        </w:rPr>
        <w:t> lead</w:t>
      </w:r>
      <w:r>
        <w:rPr>
          <w:w w:val="105"/>
        </w:rPr>
        <w:t> in</w:t>
      </w:r>
      <w:r>
        <w:rPr>
          <w:w w:val="105"/>
        </w:rPr>
        <w:t> the vegetables are not high enough to cause public health concern. Trade in fresh</w:t>
      </w:r>
      <w:r>
        <w:rPr>
          <w:spacing w:val="-12"/>
          <w:w w:val="105"/>
        </w:rPr>
        <w:t> </w:t>
      </w:r>
      <w:r>
        <w:rPr>
          <w:w w:val="105"/>
        </w:rPr>
        <w:t>cut</w:t>
      </w:r>
      <w:r>
        <w:rPr>
          <w:spacing w:val="-11"/>
          <w:w w:val="105"/>
        </w:rPr>
        <w:t> </w:t>
      </w:r>
      <w:r>
        <w:rPr>
          <w:w w:val="105"/>
        </w:rPr>
        <w:t>amaranth</w:t>
      </w:r>
      <w:r>
        <w:rPr>
          <w:spacing w:val="-11"/>
          <w:w w:val="105"/>
        </w:rPr>
        <w:t> </w:t>
      </w:r>
      <w:r>
        <w:rPr>
          <w:w w:val="105"/>
        </w:rPr>
        <w:t>vegetable</w:t>
      </w:r>
      <w:r>
        <w:rPr>
          <w:spacing w:val="-11"/>
          <w:w w:val="105"/>
        </w:rPr>
        <w:t> </w:t>
      </w:r>
      <w:r>
        <w:rPr>
          <w:w w:val="105"/>
        </w:rPr>
        <w:t>is,</w:t>
      </w:r>
      <w:r>
        <w:rPr>
          <w:spacing w:val="-12"/>
          <w:w w:val="105"/>
        </w:rPr>
        <w:t> </w:t>
      </w:r>
      <w:r>
        <w:rPr>
          <w:w w:val="105"/>
        </w:rPr>
        <w:t>however,</w:t>
      </w:r>
      <w:r>
        <w:rPr>
          <w:spacing w:val="-10"/>
          <w:w w:val="105"/>
        </w:rPr>
        <w:t> </w:t>
      </w:r>
      <w:r>
        <w:rPr>
          <w:w w:val="105"/>
        </w:rPr>
        <w:t>limited</w:t>
      </w:r>
      <w:r>
        <w:rPr>
          <w:spacing w:val="-12"/>
          <w:w w:val="105"/>
        </w:rPr>
        <w:t> </w:t>
      </w:r>
      <w:r>
        <w:rPr>
          <w:w w:val="105"/>
        </w:rPr>
        <w:t>by</w:t>
      </w:r>
      <w:r>
        <w:rPr>
          <w:spacing w:val="-12"/>
          <w:w w:val="105"/>
        </w:rPr>
        <w:t> </w:t>
      </w:r>
      <w:r>
        <w:rPr>
          <w:w w:val="105"/>
        </w:rPr>
        <w:t>its</w:t>
      </w:r>
      <w:r>
        <w:rPr>
          <w:spacing w:val="-11"/>
          <w:w w:val="105"/>
        </w:rPr>
        <w:t> </w:t>
      </w:r>
      <w:r>
        <w:rPr>
          <w:w w:val="105"/>
        </w:rPr>
        <w:t>short</w:t>
      </w:r>
      <w:r>
        <w:rPr>
          <w:spacing w:val="-11"/>
          <w:w w:val="105"/>
        </w:rPr>
        <w:t> </w:t>
      </w:r>
      <w:r>
        <w:rPr>
          <w:w w:val="105"/>
        </w:rPr>
        <w:t>shelf</w:t>
      </w:r>
      <w:r>
        <w:rPr>
          <w:spacing w:val="-11"/>
          <w:w w:val="105"/>
        </w:rPr>
        <w:t> </w:t>
      </w:r>
      <w:r>
        <w:rPr>
          <w:w w:val="105"/>
        </w:rPr>
        <w:t>life.</w:t>
      </w:r>
      <w:r>
        <w:rPr>
          <w:spacing w:val="-12"/>
          <w:w w:val="105"/>
        </w:rPr>
        <w:t> </w:t>
      </w:r>
      <w:r>
        <w:rPr>
          <w:w w:val="105"/>
        </w:rPr>
        <w:t>It</w:t>
      </w:r>
      <w:r>
        <w:rPr>
          <w:spacing w:val="-11"/>
          <w:w w:val="105"/>
        </w:rPr>
        <w:t> </w:t>
      </w:r>
      <w:r>
        <w:rPr>
          <w:w w:val="105"/>
        </w:rPr>
        <w:t>is therefore recommended that simple and affordable post harvest handling practices that extend shelf life even for limited periods are developed.</w:t>
      </w:r>
    </w:p>
    <w:p>
      <w:pPr>
        <w:pStyle w:val="BodyText"/>
      </w:pPr>
    </w:p>
    <w:p>
      <w:pPr>
        <w:pStyle w:val="BodyText"/>
        <w:spacing w:before="140"/>
      </w:pPr>
    </w:p>
    <w:p>
      <w:pPr>
        <w:pStyle w:val="Heading1"/>
        <w:ind w:left="359"/>
      </w:pPr>
      <w:r>
        <w:rPr>
          <w:spacing w:val="-2"/>
          <w:w w:val="110"/>
        </w:rPr>
        <w:t>ACKNOWLEDGEMENTS</w:t>
      </w:r>
    </w:p>
    <w:p>
      <w:pPr>
        <w:pStyle w:val="BodyText"/>
        <w:spacing w:line="271" w:lineRule="auto" w:before="131"/>
        <w:ind w:left="359" w:right="117"/>
        <w:jc w:val="both"/>
      </w:pPr>
      <w:r>
        <w:rPr>
          <w:spacing w:val="-4"/>
          <w:w w:val="105"/>
        </w:rPr>
        <w:t>This study is part of the first author’s Ph.D. study, funded by Nuffic-Ministry </w:t>
      </w:r>
      <w:r>
        <w:rPr>
          <w:w w:val="105"/>
        </w:rPr>
        <w:t>of</w:t>
      </w:r>
      <w:r>
        <w:rPr>
          <w:w w:val="105"/>
        </w:rPr>
        <w:t> Foreign</w:t>
      </w:r>
      <w:r>
        <w:rPr>
          <w:w w:val="105"/>
        </w:rPr>
        <w:t> Affairs,</w:t>
      </w:r>
      <w:r>
        <w:rPr>
          <w:w w:val="105"/>
        </w:rPr>
        <w:t> the</w:t>
      </w:r>
      <w:r>
        <w:rPr>
          <w:w w:val="105"/>
        </w:rPr>
        <w:t> Netherlands.</w:t>
      </w:r>
      <w:r>
        <w:rPr>
          <w:w w:val="105"/>
        </w:rPr>
        <w:t> The</w:t>
      </w:r>
      <w:r>
        <w:rPr>
          <w:w w:val="105"/>
        </w:rPr>
        <w:t> assistance</w:t>
      </w:r>
      <w:r>
        <w:rPr>
          <w:w w:val="105"/>
        </w:rPr>
        <w:t> obtained</w:t>
      </w:r>
      <w:r>
        <w:rPr>
          <w:w w:val="105"/>
        </w:rPr>
        <w:t> from</w:t>
      </w:r>
      <w:r>
        <w:rPr>
          <w:w w:val="105"/>
        </w:rPr>
        <w:t> the</w:t>
      </w:r>
      <w:r>
        <w:rPr>
          <w:spacing w:val="40"/>
          <w:w w:val="105"/>
        </w:rPr>
        <w:t> </w:t>
      </w:r>
      <w:r>
        <w:rPr>
          <w:w w:val="105"/>
        </w:rPr>
        <w:t>staff</w:t>
      </w:r>
      <w:r>
        <w:rPr>
          <w:w w:val="105"/>
        </w:rPr>
        <w:t> of</w:t>
      </w:r>
      <w:r>
        <w:rPr>
          <w:w w:val="105"/>
        </w:rPr>
        <w:t> Uchumi</w:t>
      </w:r>
      <w:r>
        <w:rPr>
          <w:w w:val="105"/>
        </w:rPr>
        <w:t> and</w:t>
      </w:r>
      <w:r>
        <w:rPr>
          <w:w w:val="105"/>
        </w:rPr>
        <w:t> Nakumatt</w:t>
      </w:r>
      <w:r>
        <w:rPr>
          <w:spacing w:val="40"/>
          <w:w w:val="105"/>
        </w:rPr>
        <w:t> </w:t>
      </w:r>
      <w:r>
        <w:rPr>
          <w:w w:val="105"/>
        </w:rPr>
        <w:t>supermarket</w:t>
      </w:r>
      <w:r>
        <w:rPr>
          <w:w w:val="105"/>
        </w:rPr>
        <w:t> chains,</w:t>
      </w:r>
      <w:r>
        <w:rPr>
          <w:w w:val="105"/>
        </w:rPr>
        <w:t> the</w:t>
      </w:r>
      <w:r>
        <w:rPr>
          <w:w w:val="105"/>
        </w:rPr>
        <w:t> grocery</w:t>
      </w:r>
      <w:r>
        <w:rPr>
          <w:w w:val="105"/>
        </w:rPr>
        <w:t> stores</w:t>
      </w:r>
      <w:r>
        <w:rPr>
          <w:spacing w:val="80"/>
          <w:w w:val="105"/>
        </w:rPr>
        <w:t> </w:t>
      </w:r>
      <w:r>
        <w:rPr>
          <w:w w:val="105"/>
        </w:rPr>
        <w:t>and</w:t>
      </w:r>
      <w:r>
        <w:rPr>
          <w:spacing w:val="40"/>
          <w:w w:val="105"/>
        </w:rPr>
        <w:t> </w:t>
      </w:r>
      <w:r>
        <w:rPr>
          <w:w w:val="105"/>
        </w:rPr>
        <w:t>the</w:t>
      </w:r>
      <w:r>
        <w:rPr>
          <w:spacing w:val="40"/>
          <w:w w:val="105"/>
        </w:rPr>
        <w:t> </w:t>
      </w:r>
      <w:r>
        <w:rPr>
          <w:w w:val="105"/>
        </w:rPr>
        <w:t>Department</w:t>
      </w:r>
      <w:r>
        <w:rPr>
          <w:spacing w:val="40"/>
          <w:w w:val="105"/>
        </w:rPr>
        <w:t> </w:t>
      </w:r>
      <w:r>
        <w:rPr>
          <w:w w:val="105"/>
        </w:rPr>
        <w:t>of</w:t>
      </w:r>
      <w:r>
        <w:rPr>
          <w:spacing w:val="40"/>
          <w:w w:val="105"/>
        </w:rPr>
        <w:t> </w:t>
      </w:r>
      <w:r>
        <w:rPr>
          <w:w w:val="105"/>
        </w:rPr>
        <w:t>Food</w:t>
      </w:r>
      <w:r>
        <w:rPr>
          <w:spacing w:val="40"/>
          <w:w w:val="105"/>
        </w:rPr>
        <w:t> </w:t>
      </w:r>
      <w:r>
        <w:rPr>
          <w:w w:val="105"/>
        </w:rPr>
        <w:t>Science,</w:t>
      </w:r>
      <w:r>
        <w:rPr>
          <w:spacing w:val="40"/>
          <w:w w:val="105"/>
        </w:rPr>
        <w:t> </w:t>
      </w:r>
      <w:r>
        <w:rPr>
          <w:w w:val="105"/>
        </w:rPr>
        <w:t>Nutrition</w:t>
      </w:r>
      <w:r>
        <w:rPr>
          <w:spacing w:val="40"/>
          <w:w w:val="105"/>
        </w:rPr>
        <w:t> </w:t>
      </w:r>
      <w:r>
        <w:rPr>
          <w:w w:val="105"/>
        </w:rPr>
        <w:t>and</w:t>
      </w:r>
      <w:r>
        <w:rPr>
          <w:spacing w:val="40"/>
          <w:w w:val="105"/>
        </w:rPr>
        <w:t> </w:t>
      </w:r>
      <w:r>
        <w:rPr>
          <w:w w:val="105"/>
        </w:rPr>
        <w:t>Technology</w:t>
      </w:r>
      <w:r>
        <w:rPr>
          <w:spacing w:val="40"/>
          <w:w w:val="105"/>
        </w:rPr>
        <w:t> </w:t>
      </w:r>
      <w:r>
        <w:rPr>
          <w:w w:val="105"/>
        </w:rPr>
        <w:t>is kindly acknowledged.</w:t>
      </w:r>
    </w:p>
    <w:p>
      <w:pPr>
        <w:pStyle w:val="BodyText"/>
      </w:pPr>
    </w:p>
    <w:p>
      <w:pPr>
        <w:pStyle w:val="BodyText"/>
        <w:spacing w:before="140"/>
      </w:pPr>
    </w:p>
    <w:p>
      <w:pPr>
        <w:pStyle w:val="Heading1"/>
        <w:spacing w:before="1"/>
        <w:ind w:left="359"/>
      </w:pPr>
      <w:r>
        <w:rPr>
          <w:spacing w:val="-2"/>
          <w:w w:val="110"/>
        </w:rPr>
        <w:t>REFERENCES</w:t>
      </w:r>
    </w:p>
    <w:p>
      <w:pPr>
        <w:spacing w:line="278" w:lineRule="auto" w:before="147"/>
        <w:ind w:left="720" w:right="117" w:hanging="360"/>
        <w:jc w:val="both"/>
        <w:rPr>
          <w:sz w:val="18"/>
        </w:rPr>
      </w:pPr>
      <w:r>
        <w:rPr>
          <w:w w:val="105"/>
          <w:sz w:val="18"/>
        </w:rPr>
        <w:t>Akindahunsi,</w:t>
      </w:r>
      <w:r>
        <w:rPr>
          <w:w w:val="105"/>
          <w:sz w:val="18"/>
        </w:rPr>
        <w:t> A.</w:t>
      </w:r>
      <w:r>
        <w:rPr>
          <w:w w:val="105"/>
          <w:sz w:val="18"/>
        </w:rPr>
        <w:t> A.,</w:t>
      </w:r>
      <w:r>
        <w:rPr>
          <w:w w:val="105"/>
          <w:sz w:val="18"/>
        </w:rPr>
        <w:t> and</w:t>
      </w:r>
      <w:r>
        <w:rPr>
          <w:w w:val="105"/>
          <w:sz w:val="18"/>
        </w:rPr>
        <w:t> S.</w:t>
      </w:r>
      <w:r>
        <w:rPr>
          <w:w w:val="105"/>
          <w:sz w:val="18"/>
        </w:rPr>
        <w:t> O.</w:t>
      </w:r>
      <w:r>
        <w:rPr>
          <w:w w:val="105"/>
          <w:sz w:val="18"/>
        </w:rPr>
        <w:t> Salawu</w:t>
      </w:r>
      <w:r>
        <w:rPr>
          <w:w w:val="105"/>
          <w:sz w:val="18"/>
        </w:rPr>
        <w:t> (2005).</w:t>
      </w:r>
      <w:r>
        <w:rPr>
          <w:w w:val="105"/>
          <w:sz w:val="18"/>
        </w:rPr>
        <w:t> Phytochemical</w:t>
      </w:r>
      <w:r>
        <w:rPr>
          <w:w w:val="105"/>
          <w:sz w:val="18"/>
        </w:rPr>
        <w:t> screening</w:t>
      </w:r>
      <w:r>
        <w:rPr>
          <w:w w:val="105"/>
          <w:sz w:val="18"/>
        </w:rPr>
        <w:t> and nutrient-antinutrient composition of selected tropical green leafy vegetables. </w:t>
      </w:r>
      <w:r>
        <w:rPr>
          <w:i/>
          <w:w w:val="105"/>
          <w:sz w:val="18"/>
        </w:rPr>
        <w:t>African</w:t>
      </w:r>
      <w:r>
        <w:rPr>
          <w:i/>
          <w:spacing w:val="-2"/>
          <w:w w:val="105"/>
          <w:sz w:val="18"/>
        </w:rPr>
        <w:t> </w:t>
      </w:r>
      <w:r>
        <w:rPr>
          <w:i/>
          <w:w w:val="105"/>
          <w:sz w:val="18"/>
        </w:rPr>
        <w:t>Journal</w:t>
      </w:r>
      <w:r>
        <w:rPr>
          <w:i/>
          <w:spacing w:val="-2"/>
          <w:w w:val="105"/>
          <w:sz w:val="18"/>
        </w:rPr>
        <w:t> </w:t>
      </w:r>
      <w:r>
        <w:rPr>
          <w:i/>
          <w:w w:val="105"/>
          <w:sz w:val="18"/>
        </w:rPr>
        <w:t>of</w:t>
      </w:r>
      <w:r>
        <w:rPr>
          <w:i/>
          <w:spacing w:val="-2"/>
          <w:w w:val="105"/>
          <w:sz w:val="18"/>
        </w:rPr>
        <w:t> </w:t>
      </w:r>
      <w:r>
        <w:rPr>
          <w:i/>
          <w:w w:val="105"/>
          <w:sz w:val="18"/>
        </w:rPr>
        <w:t>Biotechnology</w:t>
      </w:r>
      <w:r>
        <w:rPr>
          <w:w w:val="105"/>
          <w:sz w:val="18"/>
        </w:rPr>
        <w:t>,</w:t>
      </w:r>
      <w:r>
        <w:rPr>
          <w:spacing w:val="-2"/>
          <w:w w:val="105"/>
          <w:sz w:val="18"/>
        </w:rPr>
        <w:t> </w:t>
      </w:r>
      <w:r>
        <w:rPr>
          <w:w w:val="105"/>
          <w:sz w:val="18"/>
        </w:rPr>
        <w:t>4,</w:t>
      </w:r>
      <w:r>
        <w:rPr>
          <w:spacing w:val="-2"/>
          <w:w w:val="105"/>
          <w:sz w:val="18"/>
        </w:rPr>
        <w:t> </w:t>
      </w:r>
      <w:r>
        <w:rPr>
          <w:w w:val="105"/>
          <w:sz w:val="18"/>
        </w:rPr>
        <w:t>497–501.</w:t>
      </w:r>
    </w:p>
    <w:p>
      <w:pPr>
        <w:spacing w:line="278" w:lineRule="auto" w:before="0"/>
        <w:ind w:left="720" w:right="116" w:hanging="360"/>
        <w:jc w:val="both"/>
        <w:rPr>
          <w:sz w:val="18"/>
        </w:rPr>
      </w:pPr>
      <w:r>
        <w:rPr>
          <w:w w:val="105"/>
          <w:sz w:val="18"/>
        </w:rPr>
        <w:t>AOAC. (1999). Association of Official Analytical Chemists, Official Methods of Analysis, Washington DC.</w:t>
      </w:r>
    </w:p>
    <w:p>
      <w:pPr>
        <w:spacing w:line="278" w:lineRule="auto" w:before="0"/>
        <w:ind w:left="720" w:right="117" w:hanging="360"/>
        <w:jc w:val="both"/>
        <w:rPr>
          <w:sz w:val="18"/>
        </w:rPr>
      </w:pPr>
      <w:r>
        <w:rPr>
          <w:w w:val="105"/>
          <w:sz w:val="18"/>
        </w:rPr>
        <w:t>Besong, M., P. Samalang, and C. Abia (2001). Commercialisation as an incentive and threat for Gnetum spp in Cameroon, Incentive measures for sustainable use and conservation of Agrobiodiversity, Lusaka-Zambia.</w:t>
      </w:r>
    </w:p>
    <w:p>
      <w:pPr>
        <w:spacing w:after="0" w:line="278" w:lineRule="auto"/>
        <w:jc w:val="both"/>
        <w:rPr>
          <w:sz w:val="18"/>
        </w:rPr>
        <w:sectPr>
          <w:pgSz w:w="8640" w:h="12960"/>
          <w:pgMar w:header="1015" w:footer="0" w:top="1400" w:bottom="280" w:left="960" w:right="960"/>
        </w:sectPr>
      </w:pPr>
    </w:p>
    <w:p>
      <w:pPr>
        <w:spacing w:line="278" w:lineRule="auto" w:before="94"/>
        <w:ind w:left="480" w:right="358" w:hanging="360"/>
        <w:jc w:val="both"/>
        <w:rPr>
          <w:sz w:val="18"/>
        </w:rPr>
      </w:pPr>
      <w:r>
        <w:rPr/>
        <mc:AlternateContent>
          <mc:Choice Requires="wps">
            <w:drawing>
              <wp:anchor distT="0" distB="0" distL="0" distR="0" allowOverlap="1" layoutInCell="1" locked="0" behindDoc="0" simplePos="0" relativeHeight="15741952">
                <wp:simplePos x="0" y="0"/>
                <wp:positionH relativeFrom="page">
                  <wp:posOffset>1128</wp:posOffset>
                </wp:positionH>
                <wp:positionV relativeFrom="page">
                  <wp:posOffset>2277088</wp:posOffset>
                </wp:positionV>
                <wp:extent cx="166370" cy="3707765"/>
                <wp:effectExtent l="0" t="0" r="0" b="0"/>
                <wp:wrapNone/>
                <wp:docPr id="61" name="Textbox 61"/>
                <wp:cNvGraphicFramePr>
                  <a:graphicFrameLocks/>
                </wp:cNvGraphicFramePr>
                <a:graphic>
                  <a:graphicData uri="http://schemas.microsoft.com/office/word/2010/wordprocessingShape">
                    <wps:wsp>
                      <wps:cNvPr id="61" name="Textbox 61"/>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41952" type="#_x0000_t202" id="docshape47"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r>
        <w:rPr>
          <w:w w:val="105"/>
          <w:sz w:val="18"/>
        </w:rPr>
        <w:t>David,</w:t>
      </w:r>
      <w:r>
        <w:rPr>
          <w:w w:val="105"/>
          <w:sz w:val="18"/>
        </w:rPr>
        <w:t> E.</w:t>
      </w:r>
      <w:r>
        <w:rPr>
          <w:w w:val="105"/>
          <w:sz w:val="18"/>
        </w:rPr>
        <w:t> S.,</w:t>
      </w:r>
      <w:r>
        <w:rPr>
          <w:w w:val="105"/>
          <w:sz w:val="18"/>
        </w:rPr>
        <w:t> and</w:t>
      </w:r>
      <w:r>
        <w:rPr>
          <w:w w:val="105"/>
          <w:sz w:val="18"/>
        </w:rPr>
        <w:t> L.</w:t>
      </w:r>
      <w:r>
        <w:rPr>
          <w:w w:val="105"/>
          <w:sz w:val="18"/>
        </w:rPr>
        <w:t> M.</w:t>
      </w:r>
      <w:r>
        <w:rPr>
          <w:w w:val="105"/>
          <w:sz w:val="18"/>
        </w:rPr>
        <w:t> Craig</w:t>
      </w:r>
      <w:r>
        <w:rPr>
          <w:w w:val="105"/>
          <w:sz w:val="18"/>
        </w:rPr>
        <w:t> (1994).</w:t>
      </w:r>
      <w:r>
        <w:rPr>
          <w:w w:val="105"/>
          <w:sz w:val="18"/>
        </w:rPr>
        <w:t> Lead</w:t>
      </w:r>
      <w:r>
        <w:rPr>
          <w:w w:val="105"/>
          <w:sz w:val="18"/>
        </w:rPr>
        <w:t> content</w:t>
      </w:r>
      <w:r>
        <w:rPr>
          <w:w w:val="105"/>
          <w:sz w:val="18"/>
        </w:rPr>
        <w:t> in</w:t>
      </w:r>
      <w:r>
        <w:rPr>
          <w:w w:val="105"/>
          <w:sz w:val="18"/>
        </w:rPr>
        <w:t> grapefruit</w:t>
      </w:r>
      <w:r>
        <w:rPr>
          <w:w w:val="105"/>
          <w:sz w:val="18"/>
        </w:rPr>
        <w:t> juice</w:t>
      </w:r>
      <w:r>
        <w:rPr>
          <w:w w:val="105"/>
          <w:sz w:val="18"/>
        </w:rPr>
        <w:t> and</w:t>
      </w:r>
      <w:r>
        <w:rPr>
          <w:w w:val="105"/>
          <w:sz w:val="18"/>
        </w:rPr>
        <w:t> its uptake upon storage in open containers. </w:t>
      </w:r>
      <w:r>
        <w:rPr>
          <w:i/>
          <w:w w:val="105"/>
          <w:sz w:val="18"/>
        </w:rPr>
        <w:t>Journal of Science of Food Agricul- ture, </w:t>
      </w:r>
      <w:r>
        <w:rPr>
          <w:w w:val="105"/>
          <w:sz w:val="18"/>
        </w:rPr>
        <w:t>66, 405–410.</w:t>
      </w:r>
    </w:p>
    <w:p>
      <w:pPr>
        <w:spacing w:line="278" w:lineRule="auto" w:before="0"/>
        <w:ind w:left="480" w:right="358" w:hanging="360"/>
        <w:jc w:val="both"/>
        <w:rPr>
          <w:sz w:val="18"/>
        </w:rPr>
      </w:pPr>
      <w:r>
        <w:rPr>
          <w:w w:val="105"/>
          <w:sz w:val="18"/>
        </w:rPr>
        <w:t>Dhan, P., and M. Pal (1991). Nutritional and anti-nutritional composition of veg- etable</w:t>
      </w:r>
      <w:r>
        <w:rPr>
          <w:spacing w:val="-7"/>
          <w:w w:val="105"/>
          <w:sz w:val="18"/>
        </w:rPr>
        <w:t> </w:t>
      </w:r>
      <w:r>
        <w:rPr>
          <w:w w:val="105"/>
          <w:sz w:val="18"/>
        </w:rPr>
        <w:t>and</w:t>
      </w:r>
      <w:r>
        <w:rPr>
          <w:spacing w:val="-8"/>
          <w:w w:val="105"/>
          <w:sz w:val="18"/>
        </w:rPr>
        <w:t> </w:t>
      </w:r>
      <w:r>
        <w:rPr>
          <w:w w:val="105"/>
          <w:sz w:val="18"/>
        </w:rPr>
        <w:t>grain</w:t>
      </w:r>
      <w:r>
        <w:rPr>
          <w:spacing w:val="-8"/>
          <w:w w:val="105"/>
          <w:sz w:val="18"/>
        </w:rPr>
        <w:t> </w:t>
      </w:r>
      <w:r>
        <w:rPr>
          <w:w w:val="105"/>
          <w:sz w:val="18"/>
        </w:rPr>
        <w:t>amaranth</w:t>
      </w:r>
      <w:r>
        <w:rPr>
          <w:spacing w:val="-8"/>
          <w:w w:val="105"/>
          <w:sz w:val="18"/>
        </w:rPr>
        <w:t> </w:t>
      </w:r>
      <w:r>
        <w:rPr>
          <w:w w:val="105"/>
          <w:sz w:val="18"/>
        </w:rPr>
        <w:t>leaves.</w:t>
      </w:r>
      <w:r>
        <w:rPr>
          <w:spacing w:val="-6"/>
          <w:w w:val="105"/>
          <w:sz w:val="18"/>
        </w:rPr>
        <w:t> </w:t>
      </w:r>
      <w:r>
        <w:rPr>
          <w:i/>
          <w:w w:val="105"/>
          <w:sz w:val="18"/>
        </w:rPr>
        <w:t>Journal</w:t>
      </w:r>
      <w:r>
        <w:rPr>
          <w:i/>
          <w:spacing w:val="-8"/>
          <w:w w:val="105"/>
          <w:sz w:val="18"/>
        </w:rPr>
        <w:t> </w:t>
      </w:r>
      <w:r>
        <w:rPr>
          <w:i/>
          <w:w w:val="105"/>
          <w:sz w:val="18"/>
        </w:rPr>
        <w:t>of</w:t>
      </w:r>
      <w:r>
        <w:rPr>
          <w:i/>
          <w:spacing w:val="-8"/>
          <w:w w:val="105"/>
          <w:sz w:val="18"/>
        </w:rPr>
        <w:t> </w:t>
      </w:r>
      <w:r>
        <w:rPr>
          <w:i/>
          <w:w w:val="105"/>
          <w:sz w:val="18"/>
        </w:rPr>
        <w:t>Science</w:t>
      </w:r>
      <w:r>
        <w:rPr>
          <w:i/>
          <w:spacing w:val="-7"/>
          <w:w w:val="105"/>
          <w:sz w:val="18"/>
        </w:rPr>
        <w:t> </w:t>
      </w:r>
      <w:r>
        <w:rPr>
          <w:i/>
          <w:w w:val="105"/>
          <w:sz w:val="18"/>
        </w:rPr>
        <w:t>of</w:t>
      </w:r>
      <w:r>
        <w:rPr>
          <w:i/>
          <w:spacing w:val="-6"/>
          <w:w w:val="105"/>
          <w:sz w:val="18"/>
        </w:rPr>
        <w:t> </w:t>
      </w:r>
      <w:r>
        <w:rPr>
          <w:i/>
          <w:w w:val="105"/>
          <w:sz w:val="18"/>
        </w:rPr>
        <w:t>Food</w:t>
      </w:r>
      <w:r>
        <w:rPr>
          <w:i/>
          <w:spacing w:val="-8"/>
          <w:w w:val="105"/>
          <w:sz w:val="18"/>
        </w:rPr>
        <w:t> </w:t>
      </w:r>
      <w:r>
        <w:rPr>
          <w:i/>
          <w:w w:val="105"/>
          <w:sz w:val="18"/>
        </w:rPr>
        <w:t>and</w:t>
      </w:r>
      <w:r>
        <w:rPr>
          <w:i/>
          <w:spacing w:val="-7"/>
          <w:w w:val="105"/>
          <w:sz w:val="18"/>
        </w:rPr>
        <w:t> </w:t>
      </w:r>
      <w:r>
        <w:rPr>
          <w:i/>
          <w:w w:val="105"/>
          <w:sz w:val="18"/>
        </w:rPr>
        <w:t>Agriculture, </w:t>
      </w:r>
      <w:r>
        <w:rPr>
          <w:w w:val="105"/>
          <w:sz w:val="18"/>
        </w:rPr>
        <w:t>57, 573–583.</w:t>
      </w:r>
    </w:p>
    <w:p>
      <w:pPr>
        <w:spacing w:line="278" w:lineRule="auto" w:before="0"/>
        <w:ind w:left="480" w:right="357" w:hanging="360"/>
        <w:jc w:val="both"/>
        <w:rPr>
          <w:sz w:val="18"/>
        </w:rPr>
      </w:pPr>
      <w:r>
        <w:rPr>
          <w:w w:val="105"/>
          <w:sz w:val="18"/>
        </w:rPr>
        <w:t>FAO. (1988). Traditional food plants. Food and Agricultural Organization of the United Nations, Rome-Italy.</w:t>
      </w:r>
    </w:p>
    <w:p>
      <w:pPr>
        <w:spacing w:line="278" w:lineRule="auto" w:before="0"/>
        <w:ind w:left="480" w:right="357" w:hanging="360"/>
        <w:jc w:val="both"/>
        <w:rPr>
          <w:sz w:val="18"/>
        </w:rPr>
      </w:pPr>
      <w:r>
        <w:rPr>
          <w:w w:val="105"/>
          <w:sz w:val="18"/>
        </w:rPr>
        <w:t>Favell, D. J. (1998). A comparison of the vitamin C content of fresh and frozen vegetables. </w:t>
      </w:r>
      <w:r>
        <w:rPr>
          <w:i/>
          <w:w w:val="105"/>
          <w:sz w:val="18"/>
        </w:rPr>
        <w:t>Food Chem. J. </w:t>
      </w:r>
      <w:r>
        <w:rPr>
          <w:w w:val="105"/>
          <w:sz w:val="18"/>
        </w:rPr>
        <w:t>62, 59–64.</w:t>
      </w:r>
    </w:p>
    <w:p>
      <w:pPr>
        <w:spacing w:line="278" w:lineRule="auto" w:before="0"/>
        <w:ind w:left="480" w:right="358" w:hanging="360"/>
        <w:jc w:val="both"/>
        <w:rPr>
          <w:sz w:val="18"/>
        </w:rPr>
      </w:pPr>
      <w:r>
        <w:rPr>
          <w:w w:val="105"/>
          <w:sz w:val="18"/>
        </w:rPr>
        <w:t>Gordon, L. K., and R. S. Wayne (1993). </w:t>
      </w:r>
      <w:r>
        <w:rPr>
          <w:i/>
          <w:w w:val="105"/>
          <w:sz w:val="18"/>
        </w:rPr>
        <w:t>Heavy metal toxicology</w:t>
      </w:r>
      <w:r>
        <w:rPr>
          <w:w w:val="105"/>
          <w:sz w:val="18"/>
        </w:rPr>
        <w:t>. Encyclopaedia</w:t>
      </w:r>
      <w:r>
        <w:rPr>
          <w:spacing w:val="40"/>
          <w:w w:val="105"/>
          <w:sz w:val="18"/>
        </w:rPr>
        <w:t> </w:t>
      </w:r>
      <w:r>
        <w:rPr>
          <w:w w:val="105"/>
          <w:sz w:val="18"/>
        </w:rPr>
        <w:t>of</w:t>
      </w:r>
      <w:r>
        <w:rPr>
          <w:w w:val="105"/>
          <w:sz w:val="18"/>
        </w:rPr>
        <w:t> Food</w:t>
      </w:r>
      <w:r>
        <w:rPr>
          <w:w w:val="105"/>
          <w:sz w:val="18"/>
        </w:rPr>
        <w:t> Science,</w:t>
      </w:r>
      <w:r>
        <w:rPr>
          <w:w w:val="105"/>
          <w:sz w:val="18"/>
        </w:rPr>
        <w:t> Food</w:t>
      </w:r>
      <w:r>
        <w:rPr>
          <w:w w:val="105"/>
          <w:sz w:val="18"/>
        </w:rPr>
        <w:t> Technology</w:t>
      </w:r>
      <w:r>
        <w:rPr>
          <w:w w:val="105"/>
          <w:sz w:val="18"/>
        </w:rPr>
        <w:t> and</w:t>
      </w:r>
      <w:r>
        <w:rPr>
          <w:w w:val="105"/>
          <w:sz w:val="18"/>
        </w:rPr>
        <w:t> Nutrition</w:t>
      </w:r>
      <w:r>
        <w:rPr>
          <w:w w:val="105"/>
          <w:sz w:val="18"/>
        </w:rPr>
        <w:t> 4.</w:t>
      </w:r>
      <w:r>
        <w:rPr>
          <w:w w:val="105"/>
          <w:sz w:val="18"/>
        </w:rPr>
        <w:t> London:</w:t>
      </w:r>
      <w:r>
        <w:rPr>
          <w:w w:val="105"/>
          <w:sz w:val="18"/>
        </w:rPr>
        <w:t> Academic</w:t>
      </w:r>
      <w:r>
        <w:rPr>
          <w:spacing w:val="40"/>
          <w:w w:val="105"/>
          <w:sz w:val="18"/>
        </w:rPr>
        <w:t> </w:t>
      </w:r>
      <w:r>
        <w:rPr>
          <w:spacing w:val="-2"/>
          <w:w w:val="105"/>
          <w:sz w:val="18"/>
        </w:rPr>
        <w:t>Press.</w:t>
      </w:r>
    </w:p>
    <w:p>
      <w:pPr>
        <w:spacing w:line="278" w:lineRule="auto" w:before="0"/>
        <w:ind w:left="480" w:right="357" w:hanging="360"/>
        <w:jc w:val="both"/>
        <w:rPr>
          <w:sz w:val="18"/>
        </w:rPr>
      </w:pPr>
      <w:r>
        <w:rPr>
          <w:w w:val="105"/>
          <w:sz w:val="18"/>
        </w:rPr>
        <w:t>Hertog, M. G. L., P. C. H. Hollman, and M. B. Katan (1992). Content of poten- tially</w:t>
      </w:r>
      <w:r>
        <w:rPr>
          <w:w w:val="105"/>
          <w:sz w:val="18"/>
        </w:rPr>
        <w:t> anticarcinogenic</w:t>
      </w:r>
      <w:r>
        <w:rPr>
          <w:w w:val="105"/>
          <w:sz w:val="18"/>
        </w:rPr>
        <w:t> flavonoids</w:t>
      </w:r>
      <w:r>
        <w:rPr>
          <w:w w:val="105"/>
          <w:sz w:val="18"/>
        </w:rPr>
        <w:t> of</w:t>
      </w:r>
      <w:r>
        <w:rPr>
          <w:w w:val="105"/>
          <w:sz w:val="18"/>
        </w:rPr>
        <w:t> 28</w:t>
      </w:r>
      <w:r>
        <w:rPr>
          <w:w w:val="105"/>
          <w:sz w:val="18"/>
        </w:rPr>
        <w:t> vegetables</w:t>
      </w:r>
      <w:r>
        <w:rPr>
          <w:w w:val="105"/>
          <w:sz w:val="18"/>
        </w:rPr>
        <w:t> and</w:t>
      </w:r>
      <w:r>
        <w:rPr>
          <w:w w:val="105"/>
          <w:sz w:val="18"/>
        </w:rPr>
        <w:t> 9</w:t>
      </w:r>
      <w:r>
        <w:rPr>
          <w:w w:val="105"/>
          <w:sz w:val="18"/>
        </w:rPr>
        <w:t> fruits</w:t>
      </w:r>
      <w:r>
        <w:rPr>
          <w:w w:val="105"/>
          <w:sz w:val="18"/>
        </w:rPr>
        <w:t> commonly consumed in The Netherlands. </w:t>
      </w:r>
      <w:r>
        <w:rPr>
          <w:i/>
          <w:w w:val="105"/>
          <w:sz w:val="18"/>
        </w:rPr>
        <w:t>J Agric Food Chem</w:t>
      </w:r>
      <w:r>
        <w:rPr>
          <w:w w:val="105"/>
          <w:sz w:val="18"/>
        </w:rPr>
        <w:t>, 40, 2379–2383.</w:t>
      </w:r>
    </w:p>
    <w:p>
      <w:pPr>
        <w:spacing w:line="278" w:lineRule="auto" w:before="0"/>
        <w:ind w:left="480" w:right="355" w:hanging="360"/>
        <w:jc w:val="both"/>
        <w:rPr>
          <w:sz w:val="18"/>
        </w:rPr>
      </w:pPr>
      <w:r>
        <w:rPr>
          <w:w w:val="105"/>
          <w:sz w:val="18"/>
        </w:rPr>
        <w:t>Hooda, P. S., D. McNutty, B. J. Alloway, and M. N. Aitken (1997). Plant avail- ability</w:t>
      </w:r>
      <w:r>
        <w:rPr>
          <w:spacing w:val="-2"/>
          <w:w w:val="105"/>
          <w:sz w:val="18"/>
        </w:rPr>
        <w:t> </w:t>
      </w:r>
      <w:r>
        <w:rPr>
          <w:w w:val="105"/>
          <w:sz w:val="18"/>
        </w:rPr>
        <w:t>of</w:t>
      </w:r>
      <w:r>
        <w:rPr>
          <w:spacing w:val="-2"/>
          <w:w w:val="105"/>
          <w:sz w:val="18"/>
        </w:rPr>
        <w:t> </w:t>
      </w:r>
      <w:r>
        <w:rPr>
          <w:w w:val="105"/>
          <w:sz w:val="18"/>
        </w:rPr>
        <w:t>heavy</w:t>
      </w:r>
      <w:r>
        <w:rPr>
          <w:spacing w:val="-2"/>
          <w:w w:val="105"/>
          <w:sz w:val="18"/>
        </w:rPr>
        <w:t> </w:t>
      </w:r>
      <w:r>
        <w:rPr>
          <w:w w:val="105"/>
          <w:sz w:val="18"/>
        </w:rPr>
        <w:t>metals</w:t>
      </w:r>
      <w:r>
        <w:rPr>
          <w:spacing w:val="-3"/>
          <w:w w:val="105"/>
          <w:sz w:val="18"/>
        </w:rPr>
        <w:t> </w:t>
      </w:r>
      <w:r>
        <w:rPr>
          <w:w w:val="105"/>
          <w:sz w:val="18"/>
        </w:rPr>
        <w:t>in</w:t>
      </w:r>
      <w:r>
        <w:rPr>
          <w:spacing w:val="-3"/>
          <w:w w:val="105"/>
          <w:sz w:val="18"/>
        </w:rPr>
        <w:t> </w:t>
      </w:r>
      <w:r>
        <w:rPr>
          <w:w w:val="105"/>
          <w:sz w:val="18"/>
        </w:rPr>
        <w:t>soils</w:t>
      </w:r>
      <w:r>
        <w:rPr>
          <w:spacing w:val="-2"/>
          <w:w w:val="105"/>
          <w:sz w:val="18"/>
        </w:rPr>
        <w:t> </w:t>
      </w:r>
      <w:r>
        <w:rPr>
          <w:w w:val="105"/>
          <w:sz w:val="18"/>
        </w:rPr>
        <w:t>previously</w:t>
      </w:r>
      <w:r>
        <w:rPr>
          <w:spacing w:val="-2"/>
          <w:w w:val="105"/>
          <w:sz w:val="18"/>
        </w:rPr>
        <w:t> </w:t>
      </w:r>
      <w:r>
        <w:rPr>
          <w:w w:val="105"/>
          <w:sz w:val="18"/>
        </w:rPr>
        <w:t>amended</w:t>
      </w:r>
      <w:r>
        <w:rPr>
          <w:spacing w:val="-2"/>
          <w:w w:val="105"/>
          <w:sz w:val="18"/>
        </w:rPr>
        <w:t> </w:t>
      </w:r>
      <w:r>
        <w:rPr>
          <w:w w:val="105"/>
          <w:sz w:val="18"/>
        </w:rPr>
        <w:t>with</w:t>
      </w:r>
      <w:r>
        <w:rPr>
          <w:spacing w:val="-3"/>
          <w:w w:val="105"/>
          <w:sz w:val="18"/>
        </w:rPr>
        <w:t> </w:t>
      </w:r>
      <w:r>
        <w:rPr>
          <w:w w:val="105"/>
          <w:sz w:val="18"/>
        </w:rPr>
        <w:t>heavy</w:t>
      </w:r>
      <w:r>
        <w:rPr>
          <w:spacing w:val="-2"/>
          <w:w w:val="105"/>
          <w:sz w:val="18"/>
        </w:rPr>
        <w:t> </w:t>
      </w:r>
      <w:r>
        <w:rPr>
          <w:w w:val="105"/>
          <w:sz w:val="18"/>
        </w:rPr>
        <w:t>application</w:t>
      </w:r>
      <w:r>
        <w:rPr>
          <w:spacing w:val="-3"/>
          <w:w w:val="105"/>
          <w:sz w:val="18"/>
        </w:rPr>
        <w:t> </w:t>
      </w:r>
      <w:r>
        <w:rPr>
          <w:w w:val="105"/>
          <w:sz w:val="18"/>
        </w:rPr>
        <w:t>of sewage sludge. </w:t>
      </w:r>
      <w:r>
        <w:rPr>
          <w:i/>
          <w:w w:val="105"/>
          <w:sz w:val="18"/>
        </w:rPr>
        <w:t>Journal</w:t>
      </w:r>
      <w:r>
        <w:rPr>
          <w:i/>
          <w:spacing w:val="-1"/>
          <w:w w:val="105"/>
          <w:sz w:val="18"/>
        </w:rPr>
        <w:t> </w:t>
      </w:r>
      <w:r>
        <w:rPr>
          <w:i/>
          <w:w w:val="105"/>
          <w:sz w:val="18"/>
        </w:rPr>
        <w:t>Science</w:t>
      </w:r>
      <w:r>
        <w:rPr>
          <w:i/>
          <w:spacing w:val="-1"/>
          <w:w w:val="105"/>
          <w:sz w:val="18"/>
        </w:rPr>
        <w:t> </w:t>
      </w:r>
      <w:r>
        <w:rPr>
          <w:i/>
          <w:w w:val="105"/>
          <w:sz w:val="18"/>
        </w:rPr>
        <w:t>Food</w:t>
      </w:r>
      <w:r>
        <w:rPr>
          <w:i/>
          <w:spacing w:val="-1"/>
          <w:w w:val="105"/>
          <w:sz w:val="18"/>
        </w:rPr>
        <w:t> </w:t>
      </w:r>
      <w:r>
        <w:rPr>
          <w:i/>
          <w:w w:val="105"/>
          <w:sz w:val="18"/>
        </w:rPr>
        <w:t>Agric</w:t>
      </w:r>
      <w:r>
        <w:rPr>
          <w:w w:val="105"/>
          <w:sz w:val="18"/>
        </w:rPr>
        <w:t>,</w:t>
      </w:r>
      <w:r>
        <w:rPr>
          <w:spacing w:val="-1"/>
          <w:w w:val="105"/>
          <w:sz w:val="18"/>
        </w:rPr>
        <w:t> </w:t>
      </w:r>
      <w:r>
        <w:rPr>
          <w:w w:val="105"/>
          <w:sz w:val="18"/>
        </w:rPr>
        <w:t>73,</w:t>
      </w:r>
      <w:r>
        <w:rPr>
          <w:spacing w:val="-1"/>
          <w:w w:val="105"/>
          <w:sz w:val="18"/>
        </w:rPr>
        <w:t> </w:t>
      </w:r>
      <w:r>
        <w:rPr>
          <w:w w:val="105"/>
          <w:sz w:val="18"/>
        </w:rPr>
        <w:t>446–454.</w:t>
      </w:r>
    </w:p>
    <w:p>
      <w:pPr>
        <w:spacing w:line="207" w:lineRule="exact" w:before="0"/>
        <w:ind w:left="120" w:right="0" w:firstLine="0"/>
        <w:jc w:val="both"/>
        <w:rPr>
          <w:sz w:val="18"/>
        </w:rPr>
      </w:pPr>
      <w:r>
        <w:rPr>
          <w:w w:val="105"/>
          <w:sz w:val="18"/>
        </w:rPr>
        <w:t>IITA.</w:t>
      </w:r>
      <w:r>
        <w:rPr>
          <w:spacing w:val="-4"/>
          <w:w w:val="105"/>
          <w:sz w:val="18"/>
        </w:rPr>
        <w:t> </w:t>
      </w:r>
      <w:r>
        <w:rPr>
          <w:w w:val="105"/>
          <w:sz w:val="18"/>
        </w:rPr>
        <w:t>(2003).</w:t>
      </w:r>
      <w:r>
        <w:rPr>
          <w:spacing w:val="-4"/>
          <w:w w:val="105"/>
          <w:sz w:val="18"/>
        </w:rPr>
        <w:t> </w:t>
      </w:r>
      <w:r>
        <w:rPr>
          <w:w w:val="105"/>
          <w:sz w:val="18"/>
        </w:rPr>
        <w:t>Pass</w:t>
      </w:r>
      <w:r>
        <w:rPr>
          <w:spacing w:val="-3"/>
          <w:w w:val="105"/>
          <w:sz w:val="18"/>
        </w:rPr>
        <w:t> </w:t>
      </w:r>
      <w:r>
        <w:rPr>
          <w:w w:val="105"/>
          <w:sz w:val="18"/>
        </w:rPr>
        <w:t>the</w:t>
      </w:r>
      <w:r>
        <w:rPr>
          <w:spacing w:val="-4"/>
          <w:w w:val="105"/>
          <w:sz w:val="18"/>
        </w:rPr>
        <w:t> </w:t>
      </w:r>
      <w:r>
        <w:rPr>
          <w:w w:val="105"/>
          <w:sz w:val="18"/>
        </w:rPr>
        <w:t>Leafy</w:t>
      </w:r>
      <w:r>
        <w:rPr>
          <w:spacing w:val="-3"/>
          <w:w w:val="105"/>
          <w:sz w:val="18"/>
        </w:rPr>
        <w:t> </w:t>
      </w:r>
      <w:r>
        <w:rPr>
          <w:w w:val="105"/>
          <w:sz w:val="18"/>
        </w:rPr>
        <w:t>Veggies</w:t>
      </w:r>
      <w:r>
        <w:rPr>
          <w:spacing w:val="-3"/>
          <w:w w:val="105"/>
          <w:sz w:val="18"/>
        </w:rPr>
        <w:t> </w:t>
      </w:r>
      <w:r>
        <w:rPr>
          <w:w w:val="105"/>
          <w:sz w:val="18"/>
        </w:rPr>
        <w:t>Please,</w:t>
      </w:r>
      <w:r>
        <w:rPr>
          <w:spacing w:val="-4"/>
          <w:w w:val="105"/>
          <w:sz w:val="18"/>
        </w:rPr>
        <w:t> </w:t>
      </w:r>
      <w:r>
        <w:rPr>
          <w:w w:val="105"/>
          <w:sz w:val="18"/>
        </w:rPr>
        <w:t>iNew</w:t>
      </w:r>
      <w:r>
        <w:rPr>
          <w:spacing w:val="-3"/>
          <w:w w:val="105"/>
          <w:sz w:val="18"/>
        </w:rPr>
        <w:t> </w:t>
      </w:r>
      <w:r>
        <w:rPr>
          <w:w w:val="105"/>
          <w:sz w:val="18"/>
        </w:rPr>
        <w:t>Science</w:t>
      </w:r>
      <w:r>
        <w:rPr>
          <w:spacing w:val="-3"/>
          <w:w w:val="105"/>
          <w:sz w:val="18"/>
        </w:rPr>
        <w:t> </w:t>
      </w:r>
      <w:r>
        <w:rPr>
          <w:w w:val="105"/>
          <w:sz w:val="18"/>
        </w:rPr>
        <w:t>in</w:t>
      </w:r>
      <w:r>
        <w:rPr>
          <w:spacing w:val="-3"/>
          <w:w w:val="105"/>
          <w:sz w:val="18"/>
        </w:rPr>
        <w:t> </w:t>
      </w:r>
      <w:r>
        <w:rPr>
          <w:w w:val="105"/>
          <w:sz w:val="18"/>
        </w:rPr>
        <w:t>Africa</w:t>
      </w:r>
      <w:r>
        <w:rPr>
          <w:spacing w:val="-4"/>
          <w:w w:val="105"/>
          <w:sz w:val="18"/>
        </w:rPr>
        <w:t> </w:t>
      </w:r>
      <w:r>
        <w:rPr>
          <w:spacing w:val="-2"/>
          <w:w w:val="105"/>
          <w:sz w:val="18"/>
        </w:rPr>
        <w:t>Magazine.</w:t>
      </w:r>
    </w:p>
    <w:p>
      <w:pPr>
        <w:spacing w:line="278" w:lineRule="auto" w:before="31"/>
        <w:ind w:left="480" w:right="359" w:hanging="360"/>
        <w:jc w:val="both"/>
        <w:rPr>
          <w:sz w:val="18"/>
        </w:rPr>
      </w:pPr>
      <w:r>
        <w:rPr>
          <w:w w:val="105"/>
          <w:sz w:val="18"/>
        </w:rPr>
        <w:t>Imungi,</w:t>
      </w:r>
      <w:r>
        <w:rPr>
          <w:w w:val="105"/>
          <w:sz w:val="18"/>
        </w:rPr>
        <w:t> J.</w:t>
      </w:r>
      <w:r>
        <w:rPr>
          <w:w w:val="105"/>
          <w:sz w:val="18"/>
        </w:rPr>
        <w:t> K.,</w:t>
      </w:r>
      <w:r>
        <w:rPr>
          <w:w w:val="105"/>
          <w:sz w:val="18"/>
        </w:rPr>
        <w:t> and</w:t>
      </w:r>
      <w:r>
        <w:rPr>
          <w:w w:val="105"/>
          <w:sz w:val="18"/>
        </w:rPr>
        <w:t> N.</w:t>
      </w:r>
      <w:r>
        <w:rPr>
          <w:w w:val="105"/>
          <w:sz w:val="18"/>
        </w:rPr>
        <w:t> N.</w:t>
      </w:r>
      <w:r>
        <w:rPr>
          <w:w w:val="105"/>
          <w:sz w:val="18"/>
        </w:rPr>
        <w:t> Potter</w:t>
      </w:r>
      <w:r>
        <w:rPr>
          <w:w w:val="105"/>
          <w:sz w:val="18"/>
        </w:rPr>
        <w:t> (1983).</w:t>
      </w:r>
      <w:r>
        <w:rPr>
          <w:w w:val="105"/>
          <w:sz w:val="18"/>
        </w:rPr>
        <w:t> Nutrient</w:t>
      </w:r>
      <w:r>
        <w:rPr>
          <w:w w:val="105"/>
          <w:sz w:val="18"/>
        </w:rPr>
        <w:t> content</w:t>
      </w:r>
      <w:r>
        <w:rPr>
          <w:w w:val="105"/>
          <w:sz w:val="18"/>
        </w:rPr>
        <w:t> of</w:t>
      </w:r>
      <w:r>
        <w:rPr>
          <w:w w:val="105"/>
          <w:sz w:val="18"/>
        </w:rPr>
        <w:t> raw</w:t>
      </w:r>
      <w:r>
        <w:rPr>
          <w:w w:val="105"/>
          <w:sz w:val="18"/>
        </w:rPr>
        <w:t> and</w:t>
      </w:r>
      <w:r>
        <w:rPr>
          <w:w w:val="105"/>
          <w:sz w:val="18"/>
        </w:rPr>
        <w:t> cooked</w:t>
      </w:r>
      <w:r>
        <w:rPr>
          <w:spacing w:val="40"/>
          <w:w w:val="105"/>
          <w:sz w:val="18"/>
        </w:rPr>
        <w:t> </w:t>
      </w:r>
      <w:r>
        <w:rPr>
          <w:w w:val="105"/>
          <w:sz w:val="18"/>
        </w:rPr>
        <w:t>cowpea leaves. </w:t>
      </w:r>
      <w:r>
        <w:rPr>
          <w:i/>
          <w:w w:val="105"/>
          <w:sz w:val="18"/>
        </w:rPr>
        <w:t>J Food Sci</w:t>
      </w:r>
      <w:r>
        <w:rPr>
          <w:w w:val="105"/>
          <w:sz w:val="18"/>
        </w:rPr>
        <w:t>, 48, 1252–1254.</w:t>
      </w:r>
    </w:p>
    <w:p>
      <w:pPr>
        <w:spacing w:line="278" w:lineRule="auto" w:before="0"/>
        <w:ind w:left="480" w:right="356" w:hanging="360"/>
        <w:jc w:val="both"/>
        <w:rPr>
          <w:sz w:val="18"/>
        </w:rPr>
      </w:pPr>
      <w:r>
        <w:rPr>
          <w:w w:val="105"/>
          <w:sz w:val="18"/>
        </w:rPr>
        <w:t>Isabel,</w:t>
      </w:r>
      <w:r>
        <w:rPr>
          <w:w w:val="105"/>
          <w:sz w:val="18"/>
        </w:rPr>
        <w:t> A.,</w:t>
      </w:r>
      <w:r>
        <w:rPr>
          <w:w w:val="105"/>
          <w:sz w:val="18"/>
        </w:rPr>
        <w:t> and</w:t>
      </w:r>
      <w:r>
        <w:rPr>
          <w:w w:val="105"/>
          <w:sz w:val="18"/>
        </w:rPr>
        <w:t> G.</w:t>
      </w:r>
      <w:r>
        <w:rPr>
          <w:w w:val="105"/>
          <w:sz w:val="18"/>
        </w:rPr>
        <w:t> O.</w:t>
      </w:r>
      <w:r>
        <w:rPr>
          <w:w w:val="105"/>
          <w:sz w:val="18"/>
        </w:rPr>
        <w:t> Concepcion</w:t>
      </w:r>
      <w:r>
        <w:rPr>
          <w:w w:val="105"/>
          <w:sz w:val="18"/>
        </w:rPr>
        <w:t> (1997).</w:t>
      </w:r>
      <w:r>
        <w:rPr>
          <w:w w:val="105"/>
          <w:sz w:val="18"/>
        </w:rPr>
        <w:t> Mineral</w:t>
      </w:r>
      <w:r>
        <w:rPr>
          <w:w w:val="105"/>
          <w:sz w:val="18"/>
        </w:rPr>
        <w:t> composition</w:t>
      </w:r>
      <w:r>
        <w:rPr>
          <w:w w:val="105"/>
          <w:sz w:val="18"/>
        </w:rPr>
        <w:t> of</w:t>
      </w:r>
      <w:r>
        <w:rPr>
          <w:w w:val="105"/>
          <w:sz w:val="18"/>
        </w:rPr>
        <w:t> soils</w:t>
      </w:r>
      <w:r>
        <w:rPr>
          <w:w w:val="105"/>
          <w:sz w:val="18"/>
        </w:rPr>
        <w:t> and vegetation</w:t>
      </w:r>
      <w:r>
        <w:rPr>
          <w:w w:val="105"/>
          <w:sz w:val="18"/>
        </w:rPr>
        <w:t> from</w:t>
      </w:r>
      <w:r>
        <w:rPr>
          <w:w w:val="105"/>
          <w:sz w:val="18"/>
        </w:rPr>
        <w:t> six</w:t>
      </w:r>
      <w:r>
        <w:rPr>
          <w:w w:val="105"/>
          <w:sz w:val="18"/>
        </w:rPr>
        <w:t> mountain</w:t>
      </w:r>
      <w:r>
        <w:rPr>
          <w:w w:val="105"/>
          <w:sz w:val="18"/>
        </w:rPr>
        <w:t> Grassland</w:t>
      </w:r>
      <w:r>
        <w:rPr>
          <w:w w:val="105"/>
          <w:sz w:val="18"/>
        </w:rPr>
        <w:t> communities</w:t>
      </w:r>
      <w:r>
        <w:rPr>
          <w:w w:val="105"/>
          <w:sz w:val="18"/>
        </w:rPr>
        <w:t> in</w:t>
      </w:r>
      <w:r>
        <w:rPr>
          <w:w w:val="105"/>
          <w:sz w:val="18"/>
        </w:rPr>
        <w:t> Northern</w:t>
      </w:r>
      <w:r>
        <w:rPr>
          <w:w w:val="105"/>
          <w:sz w:val="18"/>
        </w:rPr>
        <w:t> Spain. </w:t>
      </w:r>
      <w:r>
        <w:rPr>
          <w:i/>
          <w:w w:val="105"/>
          <w:sz w:val="18"/>
        </w:rPr>
        <w:t>Journal Science Food and Agric, </w:t>
      </w:r>
      <w:r>
        <w:rPr>
          <w:w w:val="105"/>
          <w:sz w:val="18"/>
        </w:rPr>
        <w:t>73, 200–206.</w:t>
      </w:r>
    </w:p>
    <w:p>
      <w:pPr>
        <w:spacing w:line="278" w:lineRule="auto" w:before="0"/>
        <w:ind w:left="480" w:right="357" w:hanging="360"/>
        <w:jc w:val="both"/>
        <w:rPr>
          <w:sz w:val="18"/>
        </w:rPr>
      </w:pPr>
      <w:r>
        <w:rPr>
          <w:w w:val="105"/>
          <w:sz w:val="18"/>
        </w:rPr>
        <w:t>Kariuki, C. N. K. (1998). Effect of nitrogen application and harvesting on plant growth</w:t>
      </w:r>
      <w:r>
        <w:rPr>
          <w:w w:val="105"/>
          <w:sz w:val="18"/>
        </w:rPr>
        <w:t> and</w:t>
      </w:r>
      <w:r>
        <w:rPr>
          <w:w w:val="105"/>
          <w:sz w:val="18"/>
        </w:rPr>
        <w:t> yield,</w:t>
      </w:r>
      <w:r>
        <w:rPr>
          <w:w w:val="105"/>
          <w:sz w:val="18"/>
        </w:rPr>
        <w:t> and</w:t>
      </w:r>
      <w:r>
        <w:rPr>
          <w:w w:val="105"/>
          <w:sz w:val="18"/>
        </w:rPr>
        <w:t> quality</w:t>
      </w:r>
      <w:r>
        <w:rPr>
          <w:w w:val="105"/>
          <w:sz w:val="18"/>
        </w:rPr>
        <w:t> of</w:t>
      </w:r>
      <w:r>
        <w:rPr>
          <w:w w:val="105"/>
          <w:sz w:val="18"/>
        </w:rPr>
        <w:t> vegetable</w:t>
      </w:r>
      <w:r>
        <w:rPr>
          <w:w w:val="105"/>
          <w:sz w:val="18"/>
        </w:rPr>
        <w:t> amaranth</w:t>
      </w:r>
      <w:r>
        <w:rPr>
          <w:w w:val="105"/>
          <w:sz w:val="18"/>
        </w:rPr>
        <w:t> (</w:t>
      </w:r>
      <w:r>
        <w:rPr>
          <w:i/>
          <w:w w:val="105"/>
          <w:sz w:val="18"/>
        </w:rPr>
        <w:t>Amaranthus hypocondriacus L</w:t>
      </w:r>
      <w:r>
        <w:rPr>
          <w:w w:val="105"/>
          <w:sz w:val="18"/>
        </w:rPr>
        <w:t>.). M.Sc. Thesis University of Nairobi, Nairobi.</w:t>
      </w:r>
    </w:p>
    <w:p>
      <w:pPr>
        <w:spacing w:line="207" w:lineRule="exact" w:before="0"/>
        <w:ind w:left="120" w:right="0" w:firstLine="0"/>
        <w:jc w:val="both"/>
        <w:rPr>
          <w:sz w:val="18"/>
        </w:rPr>
      </w:pPr>
      <w:r>
        <w:rPr>
          <w:w w:val="105"/>
          <w:sz w:val="18"/>
        </w:rPr>
        <w:t>Kays,</w:t>
      </w:r>
      <w:r>
        <w:rPr>
          <w:spacing w:val="76"/>
          <w:w w:val="105"/>
          <w:sz w:val="18"/>
        </w:rPr>
        <w:t> </w:t>
      </w:r>
      <w:r>
        <w:rPr>
          <w:w w:val="105"/>
          <w:sz w:val="18"/>
        </w:rPr>
        <w:t>S.</w:t>
      </w:r>
      <w:r>
        <w:rPr>
          <w:spacing w:val="76"/>
          <w:w w:val="105"/>
          <w:sz w:val="18"/>
        </w:rPr>
        <w:t> </w:t>
      </w:r>
      <w:r>
        <w:rPr>
          <w:w w:val="105"/>
          <w:sz w:val="18"/>
        </w:rPr>
        <w:t>L.</w:t>
      </w:r>
      <w:r>
        <w:rPr>
          <w:spacing w:val="77"/>
          <w:w w:val="105"/>
          <w:sz w:val="18"/>
        </w:rPr>
        <w:t> </w:t>
      </w:r>
      <w:r>
        <w:rPr>
          <w:w w:val="105"/>
          <w:sz w:val="18"/>
        </w:rPr>
        <w:t>(1991).</w:t>
      </w:r>
      <w:r>
        <w:rPr>
          <w:spacing w:val="76"/>
          <w:w w:val="105"/>
          <w:sz w:val="18"/>
        </w:rPr>
        <w:t> </w:t>
      </w:r>
      <w:r>
        <w:rPr>
          <w:w w:val="105"/>
          <w:sz w:val="18"/>
        </w:rPr>
        <w:t>Postharvest</w:t>
      </w:r>
      <w:r>
        <w:rPr>
          <w:spacing w:val="76"/>
          <w:w w:val="105"/>
          <w:sz w:val="18"/>
        </w:rPr>
        <w:t> </w:t>
      </w:r>
      <w:r>
        <w:rPr>
          <w:w w:val="105"/>
          <w:sz w:val="18"/>
        </w:rPr>
        <w:t>physiology</w:t>
      </w:r>
      <w:r>
        <w:rPr>
          <w:spacing w:val="77"/>
          <w:w w:val="105"/>
          <w:sz w:val="18"/>
        </w:rPr>
        <w:t> </w:t>
      </w:r>
      <w:r>
        <w:rPr>
          <w:w w:val="105"/>
          <w:sz w:val="18"/>
        </w:rPr>
        <w:t>of</w:t>
      </w:r>
      <w:r>
        <w:rPr>
          <w:spacing w:val="76"/>
          <w:w w:val="105"/>
          <w:sz w:val="18"/>
        </w:rPr>
        <w:t> </w:t>
      </w:r>
      <w:r>
        <w:rPr>
          <w:w w:val="105"/>
          <w:sz w:val="18"/>
        </w:rPr>
        <w:t>perishable</w:t>
      </w:r>
      <w:r>
        <w:rPr>
          <w:spacing w:val="76"/>
          <w:w w:val="105"/>
          <w:sz w:val="18"/>
        </w:rPr>
        <w:t> </w:t>
      </w:r>
      <w:r>
        <w:rPr>
          <w:w w:val="105"/>
          <w:sz w:val="18"/>
        </w:rPr>
        <w:t>plant</w:t>
      </w:r>
      <w:r>
        <w:rPr>
          <w:spacing w:val="78"/>
          <w:w w:val="105"/>
          <w:sz w:val="18"/>
        </w:rPr>
        <w:t> </w:t>
      </w:r>
      <w:r>
        <w:rPr>
          <w:spacing w:val="-2"/>
          <w:w w:val="105"/>
          <w:sz w:val="18"/>
        </w:rPr>
        <w:t>products.</w:t>
      </w:r>
    </w:p>
    <w:p>
      <w:pPr>
        <w:spacing w:before="33"/>
        <w:ind w:left="480" w:right="0" w:firstLine="0"/>
        <w:jc w:val="both"/>
        <w:rPr>
          <w:sz w:val="18"/>
        </w:rPr>
      </w:pPr>
      <w:r>
        <w:rPr>
          <w:w w:val="105"/>
          <w:sz w:val="18"/>
        </w:rPr>
        <w:t>New</w:t>
      </w:r>
      <w:r>
        <w:rPr>
          <w:spacing w:val="7"/>
          <w:w w:val="105"/>
          <w:sz w:val="18"/>
        </w:rPr>
        <w:t> </w:t>
      </w:r>
      <w:r>
        <w:rPr>
          <w:w w:val="105"/>
          <w:sz w:val="18"/>
        </w:rPr>
        <w:t>York:</w:t>
      </w:r>
      <w:r>
        <w:rPr>
          <w:spacing w:val="8"/>
          <w:w w:val="105"/>
          <w:sz w:val="18"/>
        </w:rPr>
        <w:t> </w:t>
      </w:r>
      <w:r>
        <w:rPr>
          <w:w w:val="105"/>
          <w:sz w:val="18"/>
        </w:rPr>
        <w:t>Van</w:t>
      </w:r>
      <w:r>
        <w:rPr>
          <w:spacing w:val="6"/>
          <w:w w:val="105"/>
          <w:sz w:val="18"/>
        </w:rPr>
        <w:t> </w:t>
      </w:r>
      <w:r>
        <w:rPr>
          <w:w w:val="105"/>
          <w:sz w:val="18"/>
        </w:rPr>
        <w:t>Nostrand</w:t>
      </w:r>
      <w:r>
        <w:rPr>
          <w:spacing w:val="7"/>
          <w:w w:val="105"/>
          <w:sz w:val="18"/>
        </w:rPr>
        <w:t> </w:t>
      </w:r>
      <w:r>
        <w:rPr>
          <w:spacing w:val="-2"/>
          <w:w w:val="105"/>
          <w:sz w:val="18"/>
        </w:rPr>
        <w:t>Reinhold.</w:t>
      </w:r>
    </w:p>
    <w:p>
      <w:pPr>
        <w:spacing w:line="278" w:lineRule="auto" w:before="33"/>
        <w:ind w:left="480" w:right="357" w:hanging="360"/>
        <w:jc w:val="both"/>
        <w:rPr>
          <w:sz w:val="18"/>
        </w:rPr>
      </w:pPr>
      <w:r>
        <w:rPr>
          <w:w w:val="110"/>
          <w:sz w:val="18"/>
        </w:rPr>
        <w:t>Lewis,</w:t>
      </w:r>
      <w:r>
        <w:rPr>
          <w:spacing w:val="-7"/>
          <w:w w:val="110"/>
          <w:sz w:val="18"/>
        </w:rPr>
        <w:t> </w:t>
      </w:r>
      <w:r>
        <w:rPr>
          <w:w w:val="110"/>
          <w:sz w:val="18"/>
        </w:rPr>
        <w:t>I.</w:t>
      </w:r>
      <w:r>
        <w:rPr>
          <w:spacing w:val="-6"/>
          <w:w w:val="110"/>
          <w:sz w:val="18"/>
        </w:rPr>
        <w:t> </w:t>
      </w:r>
      <w:r>
        <w:rPr>
          <w:w w:val="110"/>
          <w:sz w:val="18"/>
        </w:rPr>
        <w:t>(1997).</w:t>
      </w:r>
      <w:r>
        <w:rPr>
          <w:spacing w:val="-6"/>
          <w:w w:val="110"/>
          <w:sz w:val="18"/>
        </w:rPr>
        <w:t> </w:t>
      </w:r>
      <w:r>
        <w:rPr>
          <w:w w:val="110"/>
          <w:sz w:val="18"/>
        </w:rPr>
        <w:t>Network</w:t>
      </w:r>
      <w:r>
        <w:rPr>
          <w:spacing w:val="-6"/>
          <w:w w:val="110"/>
          <w:sz w:val="18"/>
        </w:rPr>
        <w:t> </w:t>
      </w:r>
      <w:r>
        <w:rPr>
          <w:w w:val="110"/>
          <w:sz w:val="18"/>
        </w:rPr>
        <w:t>vegetable</w:t>
      </w:r>
      <w:r>
        <w:rPr>
          <w:spacing w:val="-6"/>
          <w:w w:val="110"/>
          <w:sz w:val="18"/>
        </w:rPr>
        <w:t> </w:t>
      </w:r>
      <w:r>
        <w:rPr>
          <w:w w:val="110"/>
          <w:sz w:val="18"/>
        </w:rPr>
        <w:t>production</w:t>
      </w:r>
      <w:r>
        <w:rPr>
          <w:spacing w:val="-6"/>
          <w:w w:val="110"/>
          <w:sz w:val="18"/>
        </w:rPr>
        <w:t> </w:t>
      </w:r>
      <w:r>
        <w:rPr>
          <w:w w:val="110"/>
          <w:sz w:val="18"/>
        </w:rPr>
        <w:t>Africa:</w:t>
      </w:r>
      <w:r>
        <w:rPr>
          <w:spacing w:val="-7"/>
          <w:w w:val="110"/>
          <w:sz w:val="18"/>
        </w:rPr>
        <w:t> </w:t>
      </w:r>
      <w:r>
        <w:rPr>
          <w:w w:val="110"/>
          <w:sz w:val="18"/>
        </w:rPr>
        <w:t>Its</w:t>
      </w:r>
      <w:r>
        <w:rPr>
          <w:spacing w:val="-7"/>
          <w:w w:val="110"/>
          <w:sz w:val="18"/>
        </w:rPr>
        <w:t> </w:t>
      </w:r>
      <w:r>
        <w:rPr>
          <w:w w:val="110"/>
          <w:sz w:val="18"/>
        </w:rPr>
        <w:t>contribution</w:t>
      </w:r>
      <w:r>
        <w:rPr>
          <w:spacing w:val="-6"/>
          <w:w w:val="110"/>
          <w:sz w:val="18"/>
        </w:rPr>
        <w:t> </w:t>
      </w:r>
      <w:r>
        <w:rPr>
          <w:w w:val="110"/>
          <w:sz w:val="18"/>
        </w:rPr>
        <w:t>to</w:t>
      </w:r>
      <w:r>
        <w:rPr>
          <w:spacing w:val="-6"/>
          <w:w w:val="110"/>
          <w:sz w:val="18"/>
        </w:rPr>
        <w:t> </w:t>
      </w:r>
      <w:r>
        <w:rPr>
          <w:w w:val="110"/>
          <w:sz w:val="18"/>
        </w:rPr>
        <w:t>con- servation</w:t>
      </w:r>
      <w:r>
        <w:rPr>
          <w:spacing w:val="-13"/>
          <w:w w:val="110"/>
          <w:sz w:val="18"/>
        </w:rPr>
        <w:t> </w:t>
      </w:r>
      <w:r>
        <w:rPr>
          <w:w w:val="110"/>
          <w:sz w:val="18"/>
        </w:rPr>
        <w:t>and</w:t>
      </w:r>
      <w:r>
        <w:rPr>
          <w:spacing w:val="-12"/>
          <w:w w:val="110"/>
          <w:sz w:val="18"/>
        </w:rPr>
        <w:t> </w:t>
      </w:r>
      <w:r>
        <w:rPr>
          <w:w w:val="110"/>
          <w:sz w:val="18"/>
        </w:rPr>
        <w:t>use</w:t>
      </w:r>
      <w:r>
        <w:rPr>
          <w:spacing w:val="-13"/>
          <w:w w:val="110"/>
          <w:sz w:val="18"/>
        </w:rPr>
        <w:t> </w:t>
      </w:r>
      <w:r>
        <w:rPr>
          <w:w w:val="110"/>
          <w:sz w:val="18"/>
        </w:rPr>
        <w:t>of</w:t>
      </w:r>
      <w:r>
        <w:rPr>
          <w:spacing w:val="-12"/>
          <w:w w:val="110"/>
          <w:sz w:val="18"/>
        </w:rPr>
        <w:t> </w:t>
      </w:r>
      <w:r>
        <w:rPr>
          <w:w w:val="110"/>
          <w:sz w:val="18"/>
        </w:rPr>
        <w:t>traditional</w:t>
      </w:r>
      <w:r>
        <w:rPr>
          <w:spacing w:val="-12"/>
          <w:w w:val="110"/>
          <w:sz w:val="18"/>
        </w:rPr>
        <w:t> </w:t>
      </w:r>
      <w:r>
        <w:rPr>
          <w:w w:val="110"/>
          <w:sz w:val="18"/>
        </w:rPr>
        <w:t>vegetables.</w:t>
      </w:r>
      <w:r>
        <w:rPr>
          <w:spacing w:val="-13"/>
          <w:w w:val="110"/>
          <w:sz w:val="18"/>
        </w:rPr>
        <w:t> </w:t>
      </w:r>
      <w:r>
        <w:rPr>
          <w:w w:val="110"/>
          <w:sz w:val="18"/>
        </w:rPr>
        <w:t>In:</w:t>
      </w:r>
      <w:r>
        <w:rPr>
          <w:spacing w:val="-12"/>
          <w:w w:val="110"/>
          <w:sz w:val="18"/>
        </w:rPr>
        <w:t> </w:t>
      </w:r>
      <w:r>
        <w:rPr>
          <w:w w:val="110"/>
          <w:sz w:val="18"/>
        </w:rPr>
        <w:t>L.Guarino</w:t>
      </w:r>
      <w:r>
        <w:rPr>
          <w:spacing w:val="-12"/>
          <w:w w:val="110"/>
          <w:sz w:val="18"/>
        </w:rPr>
        <w:t> </w:t>
      </w:r>
      <w:r>
        <w:rPr>
          <w:w w:val="110"/>
          <w:sz w:val="18"/>
        </w:rPr>
        <w:t>(Ed.),</w:t>
      </w:r>
      <w:r>
        <w:rPr>
          <w:spacing w:val="-13"/>
          <w:w w:val="110"/>
          <w:sz w:val="18"/>
        </w:rPr>
        <w:t> </w:t>
      </w:r>
      <w:r>
        <w:rPr>
          <w:w w:val="110"/>
          <w:sz w:val="18"/>
        </w:rPr>
        <w:t>Traditional African</w:t>
      </w:r>
      <w:r>
        <w:rPr>
          <w:w w:val="110"/>
          <w:sz w:val="18"/>
        </w:rPr>
        <w:t> Vegetables:</w:t>
      </w:r>
      <w:r>
        <w:rPr>
          <w:w w:val="110"/>
          <w:sz w:val="18"/>
        </w:rPr>
        <w:t> Promoting</w:t>
      </w:r>
      <w:r>
        <w:rPr>
          <w:w w:val="110"/>
          <w:sz w:val="18"/>
        </w:rPr>
        <w:t> the</w:t>
      </w:r>
      <w:r>
        <w:rPr>
          <w:w w:val="110"/>
          <w:sz w:val="18"/>
        </w:rPr>
        <w:t> conservation</w:t>
      </w:r>
      <w:r>
        <w:rPr>
          <w:w w:val="110"/>
          <w:sz w:val="18"/>
        </w:rPr>
        <w:t> and</w:t>
      </w:r>
      <w:r>
        <w:rPr>
          <w:w w:val="110"/>
          <w:sz w:val="18"/>
        </w:rPr>
        <w:t> use</w:t>
      </w:r>
      <w:r>
        <w:rPr>
          <w:w w:val="110"/>
          <w:sz w:val="18"/>
        </w:rPr>
        <w:t> of</w:t>
      </w:r>
      <w:r>
        <w:rPr>
          <w:w w:val="110"/>
          <w:sz w:val="18"/>
        </w:rPr>
        <w:t> underutilised and</w:t>
      </w:r>
      <w:r>
        <w:rPr>
          <w:spacing w:val="-10"/>
          <w:w w:val="110"/>
          <w:sz w:val="18"/>
        </w:rPr>
        <w:t> </w:t>
      </w:r>
      <w:r>
        <w:rPr>
          <w:w w:val="110"/>
          <w:sz w:val="18"/>
        </w:rPr>
        <w:t>neglected</w:t>
      </w:r>
      <w:r>
        <w:rPr>
          <w:spacing w:val="-10"/>
          <w:w w:val="110"/>
          <w:sz w:val="18"/>
        </w:rPr>
        <w:t> </w:t>
      </w:r>
      <w:r>
        <w:rPr>
          <w:w w:val="110"/>
          <w:sz w:val="18"/>
        </w:rPr>
        <w:t>crops.</w:t>
      </w:r>
      <w:r>
        <w:rPr>
          <w:spacing w:val="-10"/>
          <w:w w:val="110"/>
          <w:sz w:val="18"/>
        </w:rPr>
        <w:t> </w:t>
      </w:r>
      <w:r>
        <w:rPr>
          <w:w w:val="110"/>
          <w:sz w:val="18"/>
        </w:rPr>
        <w:t>Gatersleben/IPGRI,</w:t>
      </w:r>
      <w:r>
        <w:rPr>
          <w:spacing w:val="-10"/>
          <w:w w:val="110"/>
          <w:sz w:val="18"/>
        </w:rPr>
        <w:t> </w:t>
      </w:r>
      <w:r>
        <w:rPr>
          <w:w w:val="110"/>
          <w:sz w:val="18"/>
        </w:rPr>
        <w:t>Rome</w:t>
      </w:r>
      <w:r>
        <w:rPr>
          <w:spacing w:val="-10"/>
          <w:w w:val="110"/>
          <w:sz w:val="18"/>
        </w:rPr>
        <w:t> </w:t>
      </w:r>
      <w:r>
        <w:rPr>
          <w:w w:val="110"/>
          <w:sz w:val="18"/>
        </w:rPr>
        <w:t>Italy,</w:t>
      </w:r>
      <w:r>
        <w:rPr>
          <w:spacing w:val="-10"/>
          <w:w w:val="110"/>
          <w:sz w:val="18"/>
        </w:rPr>
        <w:t> </w:t>
      </w:r>
      <w:r>
        <w:rPr>
          <w:w w:val="110"/>
          <w:sz w:val="18"/>
        </w:rPr>
        <w:t>ICRAF-HQ</w:t>
      </w:r>
      <w:r>
        <w:rPr>
          <w:spacing w:val="-10"/>
          <w:w w:val="110"/>
          <w:sz w:val="18"/>
        </w:rPr>
        <w:t> </w:t>
      </w:r>
      <w:r>
        <w:rPr>
          <w:w w:val="110"/>
          <w:sz w:val="18"/>
        </w:rPr>
        <w:t>Nairobi, Kenya. 116.</w:t>
      </w:r>
    </w:p>
    <w:p>
      <w:pPr>
        <w:spacing w:line="278" w:lineRule="auto" w:before="0"/>
        <w:ind w:left="480" w:right="357" w:hanging="360"/>
        <w:jc w:val="both"/>
        <w:rPr>
          <w:sz w:val="18"/>
        </w:rPr>
      </w:pPr>
      <w:r>
        <w:rPr>
          <w:w w:val="105"/>
          <w:sz w:val="18"/>
        </w:rPr>
        <w:t>Mathooko,</w:t>
      </w:r>
      <w:r>
        <w:rPr>
          <w:w w:val="105"/>
          <w:sz w:val="18"/>
        </w:rPr>
        <w:t> F.</w:t>
      </w:r>
      <w:r>
        <w:rPr>
          <w:w w:val="105"/>
          <w:sz w:val="18"/>
        </w:rPr>
        <w:t> M.,</w:t>
      </w:r>
      <w:r>
        <w:rPr>
          <w:w w:val="105"/>
          <w:sz w:val="18"/>
        </w:rPr>
        <w:t> and</w:t>
      </w:r>
      <w:r>
        <w:rPr>
          <w:w w:val="105"/>
          <w:sz w:val="18"/>
        </w:rPr>
        <w:t> J.</w:t>
      </w:r>
      <w:r>
        <w:rPr>
          <w:w w:val="105"/>
          <w:sz w:val="18"/>
        </w:rPr>
        <w:t> K.</w:t>
      </w:r>
      <w:r>
        <w:rPr>
          <w:w w:val="105"/>
          <w:sz w:val="18"/>
        </w:rPr>
        <w:t> Imungi</w:t>
      </w:r>
      <w:r>
        <w:rPr>
          <w:w w:val="105"/>
          <w:sz w:val="18"/>
        </w:rPr>
        <w:t> (1994).</w:t>
      </w:r>
      <w:r>
        <w:rPr>
          <w:w w:val="105"/>
          <w:sz w:val="18"/>
        </w:rPr>
        <w:t> Ascorbic</w:t>
      </w:r>
      <w:r>
        <w:rPr>
          <w:w w:val="105"/>
          <w:sz w:val="18"/>
        </w:rPr>
        <w:t> acid</w:t>
      </w:r>
      <w:r>
        <w:rPr>
          <w:w w:val="105"/>
          <w:sz w:val="18"/>
        </w:rPr>
        <w:t> changes</w:t>
      </w:r>
      <w:r>
        <w:rPr>
          <w:w w:val="105"/>
          <w:sz w:val="18"/>
        </w:rPr>
        <w:t> in</w:t>
      </w:r>
      <w:r>
        <w:rPr>
          <w:w w:val="105"/>
          <w:sz w:val="18"/>
        </w:rPr>
        <w:t> three indigenous leafy vegetables during traditional cooking. </w:t>
      </w:r>
      <w:r>
        <w:rPr>
          <w:i/>
          <w:w w:val="105"/>
          <w:sz w:val="18"/>
        </w:rPr>
        <w:t>Ecology of Food and Nutrition</w:t>
      </w:r>
      <w:r>
        <w:rPr>
          <w:w w:val="105"/>
          <w:sz w:val="18"/>
        </w:rPr>
        <w:t>, 32, 239.</w:t>
      </w:r>
    </w:p>
    <w:p>
      <w:pPr>
        <w:spacing w:line="207" w:lineRule="exact" w:before="0"/>
        <w:ind w:left="120" w:right="0" w:firstLine="0"/>
        <w:jc w:val="both"/>
        <w:rPr>
          <w:sz w:val="18"/>
        </w:rPr>
      </w:pPr>
      <w:r>
        <w:rPr>
          <w:w w:val="110"/>
          <w:sz w:val="18"/>
        </w:rPr>
        <w:t>Maundu,</w:t>
      </w:r>
      <w:r>
        <w:rPr>
          <w:spacing w:val="-7"/>
          <w:w w:val="110"/>
          <w:sz w:val="18"/>
        </w:rPr>
        <w:t> </w:t>
      </w:r>
      <w:r>
        <w:rPr>
          <w:w w:val="110"/>
          <w:sz w:val="18"/>
        </w:rPr>
        <w:t>P.</w:t>
      </w:r>
      <w:r>
        <w:rPr>
          <w:spacing w:val="-6"/>
          <w:w w:val="110"/>
          <w:sz w:val="18"/>
        </w:rPr>
        <w:t> </w:t>
      </w:r>
      <w:r>
        <w:rPr>
          <w:w w:val="110"/>
          <w:sz w:val="18"/>
        </w:rPr>
        <w:t>M.,</w:t>
      </w:r>
      <w:r>
        <w:rPr>
          <w:spacing w:val="-7"/>
          <w:w w:val="110"/>
          <w:sz w:val="18"/>
        </w:rPr>
        <w:t> </w:t>
      </w:r>
      <w:r>
        <w:rPr>
          <w:w w:val="110"/>
          <w:sz w:val="18"/>
        </w:rPr>
        <w:t>E.</w:t>
      </w:r>
      <w:r>
        <w:rPr>
          <w:spacing w:val="-6"/>
          <w:w w:val="110"/>
          <w:sz w:val="18"/>
        </w:rPr>
        <w:t> </w:t>
      </w:r>
      <w:r>
        <w:rPr>
          <w:w w:val="110"/>
          <w:sz w:val="18"/>
        </w:rPr>
        <w:t>I.</w:t>
      </w:r>
      <w:r>
        <w:rPr>
          <w:spacing w:val="-6"/>
          <w:w w:val="110"/>
          <w:sz w:val="18"/>
        </w:rPr>
        <w:t> </w:t>
      </w:r>
      <w:r>
        <w:rPr>
          <w:w w:val="110"/>
          <w:sz w:val="18"/>
        </w:rPr>
        <w:t>Njiro,</w:t>
      </w:r>
      <w:r>
        <w:rPr>
          <w:spacing w:val="-8"/>
          <w:w w:val="110"/>
          <w:sz w:val="18"/>
        </w:rPr>
        <w:t> </w:t>
      </w:r>
      <w:r>
        <w:rPr>
          <w:w w:val="110"/>
          <w:sz w:val="18"/>
        </w:rPr>
        <w:t>J.</w:t>
      </w:r>
      <w:r>
        <w:rPr>
          <w:spacing w:val="-7"/>
          <w:w w:val="110"/>
          <w:sz w:val="18"/>
        </w:rPr>
        <w:t> </w:t>
      </w:r>
      <w:r>
        <w:rPr>
          <w:w w:val="110"/>
          <w:sz w:val="18"/>
        </w:rPr>
        <w:t>A.</w:t>
      </w:r>
      <w:r>
        <w:rPr>
          <w:spacing w:val="-7"/>
          <w:w w:val="110"/>
          <w:sz w:val="18"/>
        </w:rPr>
        <w:t> </w:t>
      </w:r>
      <w:r>
        <w:rPr>
          <w:w w:val="110"/>
          <w:sz w:val="18"/>
        </w:rPr>
        <w:t>Chweya,</w:t>
      </w:r>
      <w:r>
        <w:rPr>
          <w:spacing w:val="-6"/>
          <w:w w:val="110"/>
          <w:sz w:val="18"/>
        </w:rPr>
        <w:t> </w:t>
      </w:r>
      <w:r>
        <w:rPr>
          <w:w w:val="110"/>
          <w:sz w:val="18"/>
        </w:rPr>
        <w:t>J.</w:t>
      </w:r>
      <w:r>
        <w:rPr>
          <w:spacing w:val="-6"/>
          <w:w w:val="110"/>
          <w:sz w:val="18"/>
        </w:rPr>
        <w:t> </w:t>
      </w:r>
      <w:r>
        <w:rPr>
          <w:w w:val="110"/>
          <w:sz w:val="18"/>
        </w:rPr>
        <w:t>K.</w:t>
      </w:r>
      <w:r>
        <w:rPr>
          <w:spacing w:val="-7"/>
          <w:w w:val="110"/>
          <w:sz w:val="18"/>
        </w:rPr>
        <w:t> </w:t>
      </w:r>
      <w:r>
        <w:rPr>
          <w:w w:val="110"/>
          <w:sz w:val="18"/>
        </w:rPr>
        <w:t>Imungi,</w:t>
      </w:r>
      <w:r>
        <w:rPr>
          <w:spacing w:val="-6"/>
          <w:w w:val="110"/>
          <w:sz w:val="18"/>
        </w:rPr>
        <w:t> </w:t>
      </w:r>
      <w:r>
        <w:rPr>
          <w:w w:val="110"/>
          <w:sz w:val="18"/>
        </w:rPr>
        <w:t>and</w:t>
      </w:r>
      <w:r>
        <w:rPr>
          <w:spacing w:val="-6"/>
          <w:w w:val="110"/>
          <w:sz w:val="18"/>
        </w:rPr>
        <w:t> </w:t>
      </w:r>
      <w:r>
        <w:rPr>
          <w:w w:val="110"/>
          <w:sz w:val="18"/>
        </w:rPr>
        <w:t>E.</w:t>
      </w:r>
      <w:r>
        <w:rPr>
          <w:spacing w:val="-8"/>
          <w:w w:val="110"/>
          <w:sz w:val="18"/>
        </w:rPr>
        <w:t> </w:t>
      </w:r>
      <w:r>
        <w:rPr>
          <w:w w:val="110"/>
          <w:sz w:val="18"/>
        </w:rPr>
        <w:t>N.</w:t>
      </w:r>
      <w:r>
        <w:rPr>
          <w:spacing w:val="-7"/>
          <w:w w:val="110"/>
          <w:sz w:val="18"/>
        </w:rPr>
        <w:t> </w:t>
      </w:r>
      <w:r>
        <w:rPr>
          <w:w w:val="110"/>
          <w:sz w:val="18"/>
        </w:rPr>
        <w:t>Seme</w:t>
      </w:r>
      <w:r>
        <w:rPr>
          <w:spacing w:val="-6"/>
          <w:w w:val="110"/>
          <w:sz w:val="18"/>
        </w:rPr>
        <w:t> </w:t>
      </w:r>
      <w:r>
        <w:rPr>
          <w:spacing w:val="-2"/>
          <w:w w:val="110"/>
          <w:sz w:val="18"/>
        </w:rPr>
        <w:t>(1999).</w:t>
      </w:r>
    </w:p>
    <w:p>
      <w:pPr>
        <w:spacing w:before="32"/>
        <w:ind w:left="480" w:right="0" w:firstLine="0"/>
        <w:jc w:val="both"/>
        <w:rPr>
          <w:sz w:val="18"/>
        </w:rPr>
      </w:pPr>
      <w:r>
        <w:rPr>
          <w:i/>
          <w:sz w:val="18"/>
        </w:rPr>
        <w:t>The</w:t>
      </w:r>
      <w:r>
        <w:rPr>
          <w:i/>
          <w:spacing w:val="2"/>
          <w:sz w:val="18"/>
        </w:rPr>
        <w:t> </w:t>
      </w:r>
      <w:r>
        <w:rPr>
          <w:i/>
          <w:sz w:val="18"/>
        </w:rPr>
        <w:t>biodiversity</w:t>
      </w:r>
      <w:r>
        <w:rPr>
          <w:i/>
          <w:spacing w:val="2"/>
          <w:sz w:val="18"/>
        </w:rPr>
        <w:t> </w:t>
      </w:r>
      <w:r>
        <w:rPr>
          <w:i/>
          <w:sz w:val="18"/>
        </w:rPr>
        <w:t>of</w:t>
      </w:r>
      <w:r>
        <w:rPr>
          <w:i/>
          <w:spacing w:val="2"/>
          <w:sz w:val="18"/>
        </w:rPr>
        <w:t> </w:t>
      </w:r>
      <w:r>
        <w:rPr>
          <w:i/>
          <w:sz w:val="18"/>
        </w:rPr>
        <w:t>traditional</w:t>
      </w:r>
      <w:r>
        <w:rPr>
          <w:i/>
          <w:spacing w:val="2"/>
          <w:sz w:val="18"/>
        </w:rPr>
        <w:t> </w:t>
      </w:r>
      <w:r>
        <w:rPr>
          <w:i/>
          <w:sz w:val="18"/>
        </w:rPr>
        <w:t>leafy</w:t>
      </w:r>
      <w:r>
        <w:rPr>
          <w:i/>
          <w:spacing w:val="3"/>
          <w:sz w:val="18"/>
        </w:rPr>
        <w:t> </w:t>
      </w:r>
      <w:r>
        <w:rPr>
          <w:i/>
          <w:sz w:val="18"/>
        </w:rPr>
        <w:t>vegetables</w:t>
      </w:r>
      <w:r>
        <w:rPr>
          <w:sz w:val="18"/>
        </w:rPr>
        <w:t>.</w:t>
      </w:r>
      <w:r>
        <w:rPr>
          <w:spacing w:val="2"/>
          <w:sz w:val="18"/>
        </w:rPr>
        <w:t> </w:t>
      </w:r>
      <w:r>
        <w:rPr>
          <w:sz w:val="18"/>
        </w:rPr>
        <w:t>IPGRI,</w:t>
      </w:r>
      <w:r>
        <w:rPr>
          <w:spacing w:val="2"/>
          <w:sz w:val="18"/>
        </w:rPr>
        <w:t> </w:t>
      </w:r>
      <w:r>
        <w:rPr>
          <w:sz w:val="18"/>
        </w:rPr>
        <w:t>Rome,</w:t>
      </w:r>
      <w:r>
        <w:rPr>
          <w:spacing w:val="2"/>
          <w:sz w:val="18"/>
        </w:rPr>
        <w:t> </w:t>
      </w:r>
      <w:r>
        <w:rPr>
          <w:spacing w:val="-2"/>
          <w:sz w:val="18"/>
        </w:rPr>
        <w:t>Italy.</w:t>
      </w:r>
    </w:p>
    <w:p>
      <w:pPr>
        <w:spacing w:line="278" w:lineRule="auto" w:before="33"/>
        <w:ind w:left="480" w:right="358" w:hanging="360"/>
        <w:jc w:val="both"/>
        <w:rPr>
          <w:sz w:val="18"/>
        </w:rPr>
      </w:pPr>
      <w:r>
        <w:rPr>
          <w:w w:val="105"/>
          <w:sz w:val="18"/>
        </w:rPr>
        <w:t>Mohri,</w:t>
      </w:r>
      <w:r>
        <w:rPr>
          <w:w w:val="105"/>
          <w:sz w:val="18"/>
        </w:rPr>
        <w:t> T.</w:t>
      </w:r>
      <w:r>
        <w:rPr>
          <w:w w:val="105"/>
          <w:sz w:val="18"/>
        </w:rPr>
        <w:t> (1993).</w:t>
      </w:r>
      <w:r>
        <w:rPr>
          <w:w w:val="105"/>
          <w:sz w:val="18"/>
        </w:rPr>
        <w:t> Nitrates</w:t>
      </w:r>
      <w:r>
        <w:rPr>
          <w:w w:val="105"/>
          <w:sz w:val="18"/>
        </w:rPr>
        <w:t> and</w:t>
      </w:r>
      <w:r>
        <w:rPr>
          <w:w w:val="105"/>
          <w:sz w:val="18"/>
        </w:rPr>
        <w:t> nitrites.</w:t>
      </w:r>
      <w:r>
        <w:rPr>
          <w:w w:val="105"/>
          <w:sz w:val="18"/>
        </w:rPr>
        <w:t> Encyclopaedia</w:t>
      </w:r>
      <w:r>
        <w:rPr>
          <w:w w:val="105"/>
          <w:sz w:val="18"/>
        </w:rPr>
        <w:t> of</w:t>
      </w:r>
      <w:r>
        <w:rPr>
          <w:w w:val="105"/>
          <w:sz w:val="18"/>
        </w:rPr>
        <w:t> Food</w:t>
      </w:r>
      <w:r>
        <w:rPr>
          <w:w w:val="105"/>
          <w:sz w:val="18"/>
        </w:rPr>
        <w:t> Science</w:t>
      </w:r>
      <w:r>
        <w:rPr>
          <w:w w:val="105"/>
          <w:sz w:val="18"/>
        </w:rPr>
        <w:t> Food Technology and Nutrition, 5. London: Academic Press.</w:t>
      </w:r>
    </w:p>
    <w:p>
      <w:pPr>
        <w:spacing w:after="0" w:line="278" w:lineRule="auto"/>
        <w:jc w:val="both"/>
        <w:rPr>
          <w:sz w:val="18"/>
        </w:rPr>
        <w:sectPr>
          <w:pgSz w:w="8640" w:h="12960"/>
          <w:pgMar w:header="1015" w:footer="0" w:top="1400" w:bottom="280" w:left="960" w:right="960"/>
        </w:sectPr>
      </w:pPr>
    </w:p>
    <w:p>
      <w:pPr>
        <w:spacing w:line="278" w:lineRule="auto" w:before="94"/>
        <w:ind w:left="720" w:right="117" w:hanging="360"/>
        <w:jc w:val="both"/>
        <w:rPr>
          <w:sz w:val="18"/>
        </w:rPr>
      </w:pPr>
      <w:r>
        <w:rPr/>
        <mc:AlternateContent>
          <mc:Choice Requires="wps">
            <w:drawing>
              <wp:anchor distT="0" distB="0" distL="0" distR="0" allowOverlap="1" layoutInCell="1" locked="0" behindDoc="0" simplePos="0" relativeHeight="15742464">
                <wp:simplePos x="0" y="0"/>
                <wp:positionH relativeFrom="page">
                  <wp:posOffset>1128</wp:posOffset>
                </wp:positionH>
                <wp:positionV relativeFrom="page">
                  <wp:posOffset>2277088</wp:posOffset>
                </wp:positionV>
                <wp:extent cx="166370" cy="3707765"/>
                <wp:effectExtent l="0" t="0" r="0" b="0"/>
                <wp:wrapNone/>
                <wp:docPr id="62" name="Textbox 62"/>
                <wp:cNvGraphicFramePr>
                  <a:graphicFrameLocks/>
                </wp:cNvGraphicFramePr>
                <a:graphic>
                  <a:graphicData uri="http://schemas.microsoft.com/office/word/2010/wordprocessingShape">
                    <wps:wsp>
                      <wps:cNvPr id="62" name="Textbox 62"/>
                      <wps:cNvSpPr txBox="1"/>
                      <wps:spPr>
                        <a:xfrm>
                          <a:off x="0" y="0"/>
                          <a:ext cx="166370" cy="3707765"/>
                        </a:xfrm>
                        <a:prstGeom prst="rect">
                          <a:avLst/>
                        </a:prstGeom>
                      </wps:spPr>
                      <wps:txbx>
                        <w:txbxContent>
                          <w:p>
                            <w:pPr>
                              <w:pStyle w:val="BodyText"/>
                              <w:spacing w:before="11"/>
                              <w:ind w:left="20"/>
                            </w:pPr>
                            <w:r>
                              <w:rPr/>
                              <w:t>Downloaded by [University of Nairobi Library] at 23:40 28 March </w:t>
                            </w:r>
                            <w:r>
                              <w:rPr>
                                <w:spacing w:val="-4"/>
                              </w:rPr>
                              <w:t>2016</w:t>
                            </w:r>
                          </w:p>
                        </w:txbxContent>
                      </wps:txbx>
                      <wps:bodyPr wrap="square" lIns="0" tIns="0" rIns="0" bIns="0" rtlCol="0" vert="vert270">
                        <a:noAutofit/>
                      </wps:bodyPr>
                    </wps:wsp>
                  </a:graphicData>
                </a:graphic>
              </wp:anchor>
            </w:drawing>
          </mc:Choice>
          <mc:Fallback>
            <w:pict>
              <v:shape style="position:absolute;margin-left:.088867pt;margin-top:179.29834pt;width:13.1pt;height:291.95pt;mso-position-horizontal-relative:page;mso-position-vertical-relative:page;z-index:15742464" type="#_x0000_t202" id="docshape48" filled="false" stroked="false">
                <v:textbox inset="0,0,0,0" style="layout-flow:vertical;mso-layout-flow-alt:bottom-to-top">
                  <w:txbxContent>
                    <w:p>
                      <w:pPr>
                        <w:pStyle w:val="BodyText"/>
                        <w:spacing w:before="11"/>
                        <w:ind w:left="20"/>
                      </w:pPr>
                      <w:r>
                        <w:rPr/>
                        <w:t>Downloaded by [University of Nairobi Library] at 23:40 28 March </w:t>
                      </w:r>
                      <w:r>
                        <w:rPr>
                          <w:spacing w:val="-4"/>
                        </w:rPr>
                        <w:t>2016</w:t>
                      </w:r>
                    </w:p>
                  </w:txbxContent>
                </v:textbox>
                <w10:wrap type="none"/>
              </v:shape>
            </w:pict>
          </mc:Fallback>
        </mc:AlternateContent>
      </w:r>
      <w:r>
        <w:rPr>
          <w:w w:val="105"/>
          <w:sz w:val="18"/>
        </w:rPr>
        <w:t>Murage,</w:t>
      </w:r>
      <w:r>
        <w:rPr>
          <w:spacing w:val="-1"/>
          <w:w w:val="105"/>
          <w:sz w:val="18"/>
        </w:rPr>
        <w:t> </w:t>
      </w:r>
      <w:r>
        <w:rPr>
          <w:w w:val="105"/>
          <w:sz w:val="18"/>
        </w:rPr>
        <w:t>E.</w:t>
      </w:r>
      <w:r>
        <w:rPr>
          <w:spacing w:val="-1"/>
          <w:w w:val="105"/>
          <w:sz w:val="18"/>
        </w:rPr>
        <w:t> </w:t>
      </w:r>
      <w:r>
        <w:rPr>
          <w:w w:val="105"/>
          <w:sz w:val="18"/>
        </w:rPr>
        <w:t>N.,</w:t>
      </w:r>
      <w:r>
        <w:rPr>
          <w:spacing w:val="-1"/>
          <w:w w:val="105"/>
          <w:sz w:val="18"/>
        </w:rPr>
        <w:t> </w:t>
      </w:r>
      <w:r>
        <w:rPr>
          <w:w w:val="105"/>
          <w:sz w:val="18"/>
        </w:rPr>
        <w:t>J.</w:t>
      </w:r>
      <w:r>
        <w:rPr>
          <w:spacing w:val="-2"/>
          <w:w w:val="105"/>
          <w:sz w:val="18"/>
        </w:rPr>
        <w:t> </w:t>
      </w:r>
      <w:r>
        <w:rPr>
          <w:w w:val="105"/>
          <w:sz w:val="18"/>
        </w:rPr>
        <w:t>A. Chweya,</w:t>
      </w:r>
      <w:r>
        <w:rPr>
          <w:spacing w:val="-1"/>
          <w:w w:val="105"/>
          <w:sz w:val="18"/>
        </w:rPr>
        <w:t> </w:t>
      </w:r>
      <w:r>
        <w:rPr>
          <w:w w:val="105"/>
          <w:sz w:val="18"/>
        </w:rPr>
        <w:t>and</w:t>
      </w:r>
      <w:r>
        <w:rPr>
          <w:spacing w:val="-1"/>
          <w:w w:val="105"/>
          <w:sz w:val="18"/>
        </w:rPr>
        <w:t> </w:t>
      </w:r>
      <w:r>
        <w:rPr>
          <w:w w:val="105"/>
          <w:sz w:val="18"/>
        </w:rPr>
        <w:t>J.</w:t>
      </w:r>
      <w:r>
        <w:rPr>
          <w:spacing w:val="-2"/>
          <w:w w:val="105"/>
          <w:sz w:val="18"/>
        </w:rPr>
        <w:t> </w:t>
      </w:r>
      <w:r>
        <w:rPr>
          <w:w w:val="105"/>
          <w:sz w:val="18"/>
        </w:rPr>
        <w:t>K.</w:t>
      </w:r>
      <w:r>
        <w:rPr>
          <w:spacing w:val="-1"/>
          <w:w w:val="105"/>
          <w:sz w:val="18"/>
        </w:rPr>
        <w:t> </w:t>
      </w:r>
      <w:r>
        <w:rPr>
          <w:w w:val="105"/>
          <w:sz w:val="18"/>
        </w:rPr>
        <w:t>Imungi (1996). Changes</w:t>
      </w:r>
      <w:r>
        <w:rPr>
          <w:spacing w:val="-2"/>
          <w:w w:val="105"/>
          <w:sz w:val="18"/>
        </w:rPr>
        <w:t> </w:t>
      </w:r>
      <w:r>
        <w:rPr>
          <w:w w:val="105"/>
          <w:sz w:val="18"/>
        </w:rPr>
        <w:t>in</w:t>
      </w:r>
      <w:r>
        <w:rPr>
          <w:spacing w:val="-2"/>
          <w:w w:val="105"/>
          <w:sz w:val="18"/>
        </w:rPr>
        <w:t> </w:t>
      </w:r>
      <w:r>
        <w:rPr>
          <w:w w:val="105"/>
          <w:sz w:val="18"/>
        </w:rPr>
        <w:t>leafy yield</w:t>
      </w:r>
      <w:r>
        <w:rPr>
          <w:spacing w:val="-2"/>
          <w:w w:val="105"/>
          <w:sz w:val="18"/>
        </w:rPr>
        <w:t> </w:t>
      </w:r>
      <w:r>
        <w:rPr>
          <w:w w:val="105"/>
          <w:sz w:val="18"/>
        </w:rPr>
        <w:t>and nutritive quality of the black nightshade (</w:t>
      </w:r>
      <w:r>
        <w:rPr>
          <w:i/>
          <w:w w:val="105"/>
          <w:sz w:val="18"/>
        </w:rPr>
        <w:t>Solanum nigrum</w:t>
      </w:r>
      <w:r>
        <w:rPr>
          <w:w w:val="105"/>
          <w:sz w:val="18"/>
        </w:rPr>
        <w:t>) as influenced by nitrogen application. </w:t>
      </w:r>
      <w:r>
        <w:rPr>
          <w:i/>
          <w:w w:val="105"/>
          <w:sz w:val="18"/>
        </w:rPr>
        <w:t>Ecology of Food and Nutrition</w:t>
      </w:r>
      <w:r>
        <w:rPr>
          <w:w w:val="105"/>
          <w:sz w:val="18"/>
        </w:rPr>
        <w:t>, 35, 149–157.</w:t>
      </w:r>
    </w:p>
    <w:p>
      <w:pPr>
        <w:spacing w:line="278" w:lineRule="auto" w:before="0"/>
        <w:ind w:left="720" w:right="116" w:hanging="360"/>
        <w:jc w:val="both"/>
        <w:rPr>
          <w:sz w:val="18"/>
        </w:rPr>
      </w:pPr>
      <w:r>
        <w:rPr>
          <w:w w:val="105"/>
          <w:sz w:val="18"/>
        </w:rPr>
        <w:t>Mwajumwa, L. B. S., E. M. Kahangi, and J. K. Imungi (1991). The prevelance</w:t>
      </w:r>
      <w:r>
        <w:rPr>
          <w:spacing w:val="40"/>
          <w:w w:val="105"/>
          <w:sz w:val="18"/>
        </w:rPr>
        <w:t> </w:t>
      </w:r>
      <w:r>
        <w:rPr>
          <w:w w:val="105"/>
          <w:sz w:val="18"/>
        </w:rPr>
        <w:t>and nutritional value of some Kenyan indigenous leafy vegetables from three locations of Machakos District. </w:t>
      </w:r>
      <w:r>
        <w:rPr>
          <w:i/>
          <w:w w:val="105"/>
          <w:sz w:val="18"/>
        </w:rPr>
        <w:t>Ecology of Food and Nutrition</w:t>
      </w:r>
      <w:r>
        <w:rPr>
          <w:w w:val="105"/>
          <w:sz w:val="18"/>
        </w:rPr>
        <w:t>, 26, 275.</w:t>
      </w:r>
    </w:p>
    <w:p>
      <w:pPr>
        <w:spacing w:line="278" w:lineRule="auto" w:before="0"/>
        <w:ind w:left="720" w:right="113" w:hanging="360"/>
        <w:jc w:val="both"/>
        <w:rPr>
          <w:sz w:val="18"/>
        </w:rPr>
      </w:pPr>
      <w:r>
        <w:rPr>
          <w:spacing w:val="-2"/>
          <w:w w:val="105"/>
          <w:sz w:val="18"/>
        </w:rPr>
        <w:t>Mwangi,</w:t>
      </w:r>
      <w:r>
        <w:rPr>
          <w:spacing w:val="-9"/>
          <w:w w:val="105"/>
          <w:sz w:val="18"/>
        </w:rPr>
        <w:t> </w:t>
      </w:r>
      <w:r>
        <w:rPr>
          <w:spacing w:val="-2"/>
          <w:w w:val="105"/>
          <w:sz w:val="18"/>
        </w:rPr>
        <w:t>S.,</w:t>
      </w:r>
      <w:r>
        <w:rPr>
          <w:spacing w:val="-9"/>
          <w:w w:val="105"/>
          <w:sz w:val="18"/>
        </w:rPr>
        <w:t> </w:t>
      </w:r>
      <w:r>
        <w:rPr>
          <w:spacing w:val="-2"/>
          <w:w w:val="105"/>
          <w:sz w:val="18"/>
        </w:rPr>
        <w:t>and</w:t>
      </w:r>
      <w:r>
        <w:rPr>
          <w:spacing w:val="-9"/>
          <w:w w:val="105"/>
          <w:sz w:val="18"/>
        </w:rPr>
        <w:t> </w:t>
      </w:r>
      <w:r>
        <w:rPr>
          <w:spacing w:val="-2"/>
          <w:w w:val="105"/>
          <w:sz w:val="18"/>
        </w:rPr>
        <w:t>M.</w:t>
      </w:r>
      <w:r>
        <w:rPr>
          <w:spacing w:val="-10"/>
          <w:w w:val="105"/>
          <w:sz w:val="18"/>
        </w:rPr>
        <w:t> </w:t>
      </w:r>
      <w:r>
        <w:rPr>
          <w:spacing w:val="-2"/>
          <w:w w:val="105"/>
          <w:sz w:val="18"/>
        </w:rPr>
        <w:t>Kimathi</w:t>
      </w:r>
      <w:r>
        <w:rPr>
          <w:spacing w:val="-8"/>
          <w:w w:val="105"/>
          <w:sz w:val="18"/>
        </w:rPr>
        <w:t> </w:t>
      </w:r>
      <w:r>
        <w:rPr>
          <w:spacing w:val="-2"/>
          <w:w w:val="105"/>
          <w:sz w:val="18"/>
        </w:rPr>
        <w:t>(2006).</w:t>
      </w:r>
      <w:r>
        <w:rPr>
          <w:spacing w:val="-9"/>
          <w:w w:val="105"/>
          <w:sz w:val="18"/>
        </w:rPr>
        <w:t> </w:t>
      </w:r>
      <w:r>
        <w:rPr>
          <w:spacing w:val="-2"/>
          <w:w w:val="105"/>
          <w:sz w:val="18"/>
        </w:rPr>
        <w:t>African</w:t>
      </w:r>
      <w:r>
        <w:rPr>
          <w:spacing w:val="-9"/>
          <w:w w:val="105"/>
          <w:sz w:val="18"/>
        </w:rPr>
        <w:t> </w:t>
      </w:r>
      <w:r>
        <w:rPr>
          <w:spacing w:val="-2"/>
          <w:w w:val="105"/>
          <w:sz w:val="18"/>
        </w:rPr>
        <w:t>leafy</w:t>
      </w:r>
      <w:r>
        <w:rPr>
          <w:spacing w:val="-9"/>
          <w:w w:val="105"/>
          <w:sz w:val="18"/>
        </w:rPr>
        <w:t> </w:t>
      </w:r>
      <w:r>
        <w:rPr>
          <w:spacing w:val="-2"/>
          <w:w w:val="105"/>
          <w:sz w:val="18"/>
        </w:rPr>
        <w:t>vegetables</w:t>
      </w:r>
      <w:r>
        <w:rPr>
          <w:spacing w:val="-9"/>
          <w:w w:val="105"/>
          <w:sz w:val="18"/>
        </w:rPr>
        <w:t> </w:t>
      </w:r>
      <w:r>
        <w:rPr>
          <w:spacing w:val="-2"/>
          <w:w w:val="105"/>
          <w:sz w:val="18"/>
        </w:rPr>
        <w:t>evolves</w:t>
      </w:r>
      <w:r>
        <w:rPr>
          <w:spacing w:val="-9"/>
          <w:w w:val="105"/>
          <w:sz w:val="18"/>
        </w:rPr>
        <w:t> </w:t>
      </w:r>
      <w:r>
        <w:rPr>
          <w:spacing w:val="-2"/>
          <w:w w:val="105"/>
          <w:sz w:val="18"/>
        </w:rPr>
        <w:t>from</w:t>
      </w:r>
      <w:r>
        <w:rPr>
          <w:spacing w:val="-9"/>
          <w:w w:val="105"/>
          <w:sz w:val="18"/>
        </w:rPr>
        <w:t> </w:t>
      </w:r>
      <w:r>
        <w:rPr>
          <w:spacing w:val="-2"/>
          <w:w w:val="105"/>
          <w:sz w:val="18"/>
        </w:rPr>
        <w:t>underuti- lized</w:t>
      </w:r>
      <w:r>
        <w:rPr>
          <w:spacing w:val="-7"/>
          <w:w w:val="105"/>
          <w:sz w:val="18"/>
        </w:rPr>
        <w:t> </w:t>
      </w:r>
      <w:r>
        <w:rPr>
          <w:spacing w:val="-2"/>
          <w:w w:val="105"/>
          <w:sz w:val="18"/>
        </w:rPr>
        <w:t>species</w:t>
      </w:r>
      <w:r>
        <w:rPr>
          <w:spacing w:val="-6"/>
          <w:w w:val="105"/>
          <w:sz w:val="18"/>
        </w:rPr>
        <w:t> </w:t>
      </w:r>
      <w:r>
        <w:rPr>
          <w:spacing w:val="-2"/>
          <w:w w:val="105"/>
          <w:sz w:val="18"/>
        </w:rPr>
        <w:t>to</w:t>
      </w:r>
      <w:r>
        <w:rPr>
          <w:spacing w:val="-7"/>
          <w:w w:val="105"/>
          <w:sz w:val="18"/>
        </w:rPr>
        <w:t> </w:t>
      </w:r>
      <w:r>
        <w:rPr>
          <w:spacing w:val="-2"/>
          <w:w w:val="105"/>
          <w:sz w:val="18"/>
        </w:rPr>
        <w:t>commercial</w:t>
      </w:r>
      <w:r>
        <w:rPr>
          <w:spacing w:val="-7"/>
          <w:w w:val="105"/>
          <w:sz w:val="18"/>
        </w:rPr>
        <w:t> </w:t>
      </w:r>
      <w:r>
        <w:rPr>
          <w:spacing w:val="-2"/>
          <w:w w:val="105"/>
          <w:sz w:val="18"/>
        </w:rPr>
        <w:t>cash</w:t>
      </w:r>
      <w:r>
        <w:rPr>
          <w:spacing w:val="-6"/>
          <w:w w:val="105"/>
          <w:sz w:val="18"/>
        </w:rPr>
        <w:t> </w:t>
      </w:r>
      <w:r>
        <w:rPr>
          <w:spacing w:val="-2"/>
          <w:w w:val="105"/>
          <w:sz w:val="18"/>
        </w:rPr>
        <w:t>crops.</w:t>
      </w:r>
      <w:r>
        <w:rPr>
          <w:spacing w:val="-7"/>
          <w:w w:val="105"/>
          <w:sz w:val="18"/>
        </w:rPr>
        <w:t> </w:t>
      </w:r>
      <w:r>
        <w:rPr>
          <w:spacing w:val="-2"/>
          <w:w w:val="105"/>
          <w:sz w:val="18"/>
        </w:rPr>
        <w:t>Research</w:t>
      </w:r>
      <w:r>
        <w:rPr>
          <w:spacing w:val="-7"/>
          <w:w w:val="105"/>
          <w:sz w:val="18"/>
        </w:rPr>
        <w:t> </w:t>
      </w:r>
      <w:r>
        <w:rPr>
          <w:spacing w:val="-2"/>
          <w:w w:val="105"/>
          <w:sz w:val="18"/>
        </w:rPr>
        <w:t>workshop</w:t>
      </w:r>
      <w:r>
        <w:rPr>
          <w:spacing w:val="-7"/>
          <w:w w:val="105"/>
          <w:sz w:val="18"/>
        </w:rPr>
        <w:t> </w:t>
      </w:r>
      <w:r>
        <w:rPr>
          <w:spacing w:val="-2"/>
          <w:w w:val="105"/>
          <w:sz w:val="18"/>
        </w:rPr>
        <w:t>on</w:t>
      </w:r>
      <w:r>
        <w:rPr>
          <w:spacing w:val="-7"/>
          <w:w w:val="105"/>
          <w:sz w:val="18"/>
        </w:rPr>
        <w:t> </w:t>
      </w:r>
      <w:r>
        <w:rPr>
          <w:spacing w:val="-2"/>
          <w:w w:val="105"/>
          <w:sz w:val="18"/>
        </w:rPr>
        <w:t>collective</w:t>
      </w:r>
      <w:r>
        <w:rPr>
          <w:spacing w:val="-6"/>
          <w:w w:val="105"/>
          <w:sz w:val="18"/>
        </w:rPr>
        <w:t> </w:t>
      </w:r>
      <w:r>
        <w:rPr>
          <w:spacing w:val="-2"/>
          <w:w w:val="105"/>
          <w:sz w:val="18"/>
        </w:rPr>
        <w:t>action </w:t>
      </w:r>
      <w:r>
        <w:rPr>
          <w:w w:val="105"/>
          <w:sz w:val="18"/>
        </w:rPr>
        <w:t>and</w:t>
      </w:r>
      <w:r>
        <w:rPr>
          <w:spacing w:val="-5"/>
          <w:w w:val="105"/>
          <w:sz w:val="18"/>
        </w:rPr>
        <w:t> </w:t>
      </w:r>
      <w:r>
        <w:rPr>
          <w:w w:val="105"/>
          <w:sz w:val="18"/>
        </w:rPr>
        <w:t>market</w:t>
      </w:r>
      <w:r>
        <w:rPr>
          <w:spacing w:val="-2"/>
          <w:w w:val="105"/>
          <w:sz w:val="18"/>
        </w:rPr>
        <w:t> </w:t>
      </w:r>
      <w:r>
        <w:rPr>
          <w:w w:val="105"/>
          <w:sz w:val="18"/>
        </w:rPr>
        <w:t>access</w:t>
      </w:r>
      <w:r>
        <w:rPr>
          <w:spacing w:val="-2"/>
          <w:w w:val="105"/>
          <w:sz w:val="18"/>
        </w:rPr>
        <w:t> </w:t>
      </w:r>
      <w:r>
        <w:rPr>
          <w:w w:val="105"/>
          <w:sz w:val="18"/>
        </w:rPr>
        <w:t>for</w:t>
      </w:r>
      <w:r>
        <w:rPr>
          <w:spacing w:val="-2"/>
          <w:w w:val="105"/>
          <w:sz w:val="18"/>
        </w:rPr>
        <w:t> </w:t>
      </w:r>
      <w:r>
        <w:rPr>
          <w:w w:val="105"/>
          <w:sz w:val="18"/>
        </w:rPr>
        <w:t>smallholders,</w:t>
      </w:r>
      <w:r>
        <w:rPr>
          <w:spacing w:val="-2"/>
          <w:w w:val="105"/>
          <w:sz w:val="18"/>
        </w:rPr>
        <w:t> </w:t>
      </w:r>
      <w:r>
        <w:rPr>
          <w:w w:val="105"/>
          <w:sz w:val="18"/>
        </w:rPr>
        <w:t>Cali,</w:t>
      </w:r>
      <w:r>
        <w:rPr>
          <w:spacing w:val="-2"/>
          <w:w w:val="105"/>
          <w:sz w:val="18"/>
        </w:rPr>
        <w:t> </w:t>
      </w:r>
      <w:r>
        <w:rPr>
          <w:w w:val="105"/>
          <w:sz w:val="18"/>
        </w:rPr>
        <w:t>Colombia,</w:t>
      </w:r>
      <w:r>
        <w:rPr>
          <w:spacing w:val="-2"/>
          <w:w w:val="105"/>
          <w:sz w:val="18"/>
        </w:rPr>
        <w:t> </w:t>
      </w:r>
      <w:r>
        <w:rPr>
          <w:w w:val="105"/>
          <w:sz w:val="18"/>
        </w:rPr>
        <w:t>October</w:t>
      </w:r>
      <w:r>
        <w:rPr>
          <w:spacing w:val="-2"/>
          <w:w w:val="105"/>
          <w:sz w:val="18"/>
        </w:rPr>
        <w:t> </w:t>
      </w:r>
      <w:r>
        <w:rPr>
          <w:w w:val="105"/>
          <w:sz w:val="18"/>
        </w:rPr>
        <w:t>2–5.</w:t>
      </w:r>
    </w:p>
    <w:p>
      <w:pPr>
        <w:spacing w:line="278" w:lineRule="auto" w:before="0"/>
        <w:ind w:left="720" w:right="117" w:hanging="360"/>
        <w:jc w:val="both"/>
        <w:rPr>
          <w:sz w:val="18"/>
        </w:rPr>
      </w:pPr>
      <w:r>
        <w:rPr>
          <w:sz w:val="18"/>
        </w:rPr>
        <w:t>Mziray, R. S. (1999). </w:t>
      </w:r>
      <w:r>
        <w:rPr>
          <w:i/>
          <w:sz w:val="18"/>
        </w:rPr>
        <w:t>Nutrient and antinutrient contents of raw, cooked sundried and stored vegetable amaranth grown in Dar es salaam, Tanzania</w:t>
      </w:r>
      <w:r>
        <w:rPr>
          <w:sz w:val="18"/>
        </w:rPr>
        <w:t>. Unpublished Book, University of Nairobi, Nairobi.</w:t>
      </w:r>
    </w:p>
    <w:p>
      <w:pPr>
        <w:spacing w:line="278" w:lineRule="auto" w:before="0"/>
        <w:ind w:left="719" w:right="116" w:hanging="360"/>
        <w:jc w:val="both"/>
        <w:rPr>
          <w:sz w:val="18"/>
        </w:rPr>
      </w:pPr>
      <w:r>
        <w:rPr>
          <w:w w:val="105"/>
          <w:sz w:val="18"/>
        </w:rPr>
        <w:t>Orech,</w:t>
      </w:r>
      <w:r>
        <w:rPr>
          <w:w w:val="105"/>
          <w:sz w:val="18"/>
        </w:rPr>
        <w:t> F.</w:t>
      </w:r>
      <w:r>
        <w:rPr>
          <w:w w:val="105"/>
          <w:sz w:val="18"/>
        </w:rPr>
        <w:t> O.,</w:t>
      </w:r>
      <w:r>
        <w:rPr>
          <w:w w:val="105"/>
          <w:sz w:val="18"/>
        </w:rPr>
        <w:t> T. Akenga, J.</w:t>
      </w:r>
      <w:r>
        <w:rPr>
          <w:w w:val="105"/>
          <w:sz w:val="18"/>
        </w:rPr>
        <w:t> Ochora, H. Friis, and</w:t>
      </w:r>
      <w:r>
        <w:rPr>
          <w:w w:val="105"/>
          <w:sz w:val="18"/>
        </w:rPr>
        <w:t> J. Aagaard-Hansen. (2005). Potential</w:t>
      </w:r>
      <w:r>
        <w:rPr>
          <w:w w:val="105"/>
          <w:sz w:val="18"/>
        </w:rPr>
        <w:t> toxicity</w:t>
      </w:r>
      <w:r>
        <w:rPr>
          <w:w w:val="105"/>
          <w:sz w:val="18"/>
        </w:rPr>
        <w:t> of</w:t>
      </w:r>
      <w:r>
        <w:rPr>
          <w:w w:val="105"/>
          <w:sz w:val="18"/>
        </w:rPr>
        <w:t> some</w:t>
      </w:r>
      <w:r>
        <w:rPr>
          <w:w w:val="105"/>
          <w:sz w:val="18"/>
        </w:rPr>
        <w:t> traditional</w:t>
      </w:r>
      <w:r>
        <w:rPr>
          <w:w w:val="105"/>
          <w:sz w:val="18"/>
        </w:rPr>
        <w:t> leafy</w:t>
      </w:r>
      <w:r>
        <w:rPr>
          <w:w w:val="105"/>
          <w:sz w:val="18"/>
        </w:rPr>
        <w:t> vegetables</w:t>
      </w:r>
      <w:r>
        <w:rPr>
          <w:w w:val="105"/>
          <w:sz w:val="18"/>
        </w:rPr>
        <w:t> consumed</w:t>
      </w:r>
      <w:r>
        <w:rPr>
          <w:w w:val="105"/>
          <w:sz w:val="18"/>
        </w:rPr>
        <w:t> in Nyango’ma</w:t>
      </w:r>
      <w:r>
        <w:rPr>
          <w:spacing w:val="-3"/>
          <w:w w:val="105"/>
          <w:sz w:val="18"/>
        </w:rPr>
        <w:t> </w:t>
      </w:r>
      <w:r>
        <w:rPr>
          <w:w w:val="105"/>
          <w:sz w:val="18"/>
        </w:rPr>
        <w:t>Division,</w:t>
      </w:r>
      <w:r>
        <w:rPr>
          <w:spacing w:val="-3"/>
          <w:w w:val="105"/>
          <w:sz w:val="18"/>
        </w:rPr>
        <w:t> </w:t>
      </w:r>
      <w:r>
        <w:rPr>
          <w:w w:val="105"/>
          <w:sz w:val="18"/>
        </w:rPr>
        <w:t>Western</w:t>
      </w:r>
      <w:r>
        <w:rPr>
          <w:spacing w:val="-3"/>
          <w:w w:val="105"/>
          <w:sz w:val="18"/>
        </w:rPr>
        <w:t> </w:t>
      </w:r>
      <w:r>
        <w:rPr>
          <w:w w:val="105"/>
          <w:sz w:val="18"/>
        </w:rPr>
        <w:t>Kenya.</w:t>
      </w:r>
      <w:r>
        <w:rPr>
          <w:spacing w:val="-2"/>
          <w:w w:val="105"/>
          <w:sz w:val="18"/>
        </w:rPr>
        <w:t> </w:t>
      </w:r>
      <w:r>
        <w:rPr>
          <w:i/>
          <w:w w:val="105"/>
          <w:sz w:val="18"/>
        </w:rPr>
        <w:t>African</w:t>
      </w:r>
      <w:r>
        <w:rPr>
          <w:i/>
          <w:spacing w:val="-3"/>
          <w:w w:val="105"/>
          <w:sz w:val="18"/>
        </w:rPr>
        <w:t> </w:t>
      </w:r>
      <w:r>
        <w:rPr>
          <w:i/>
          <w:w w:val="105"/>
          <w:sz w:val="18"/>
        </w:rPr>
        <w:t>Journal</w:t>
      </w:r>
      <w:r>
        <w:rPr>
          <w:i/>
          <w:spacing w:val="-3"/>
          <w:w w:val="105"/>
          <w:sz w:val="18"/>
        </w:rPr>
        <w:t> </w:t>
      </w:r>
      <w:r>
        <w:rPr>
          <w:i/>
          <w:w w:val="105"/>
          <w:sz w:val="18"/>
        </w:rPr>
        <w:t>of</w:t>
      </w:r>
      <w:r>
        <w:rPr>
          <w:i/>
          <w:spacing w:val="-3"/>
          <w:w w:val="105"/>
          <w:sz w:val="18"/>
        </w:rPr>
        <w:t> </w:t>
      </w:r>
      <w:r>
        <w:rPr>
          <w:i/>
          <w:w w:val="105"/>
          <w:sz w:val="18"/>
        </w:rPr>
        <w:t>Food</w:t>
      </w:r>
      <w:r>
        <w:rPr>
          <w:i/>
          <w:spacing w:val="-3"/>
          <w:w w:val="105"/>
          <w:sz w:val="18"/>
        </w:rPr>
        <w:t> </w:t>
      </w:r>
      <w:r>
        <w:rPr>
          <w:i/>
          <w:w w:val="105"/>
          <w:sz w:val="18"/>
        </w:rPr>
        <w:t>and</w:t>
      </w:r>
      <w:r>
        <w:rPr>
          <w:i/>
          <w:spacing w:val="-3"/>
          <w:w w:val="105"/>
          <w:sz w:val="18"/>
        </w:rPr>
        <w:t> </w:t>
      </w:r>
      <w:r>
        <w:rPr>
          <w:i/>
          <w:w w:val="105"/>
          <w:sz w:val="18"/>
        </w:rPr>
        <w:t>Nutrition Sciences </w:t>
      </w:r>
      <w:r>
        <w:rPr>
          <w:w w:val="105"/>
          <w:sz w:val="18"/>
        </w:rPr>
        <w:t>5, 1–14.</w:t>
      </w:r>
    </w:p>
    <w:p>
      <w:pPr>
        <w:spacing w:line="278" w:lineRule="auto" w:before="0"/>
        <w:ind w:left="359" w:right="117" w:firstLine="0"/>
        <w:jc w:val="both"/>
        <w:rPr>
          <w:sz w:val="18"/>
        </w:rPr>
      </w:pPr>
      <w:r>
        <w:rPr>
          <w:w w:val="105"/>
          <w:sz w:val="18"/>
        </w:rPr>
        <w:t>Pyke,</w:t>
      </w:r>
      <w:r>
        <w:rPr>
          <w:spacing w:val="-12"/>
          <w:w w:val="105"/>
          <w:sz w:val="18"/>
        </w:rPr>
        <w:t> </w:t>
      </w:r>
      <w:r>
        <w:rPr>
          <w:w w:val="105"/>
          <w:sz w:val="18"/>
        </w:rPr>
        <w:t>M.</w:t>
      </w:r>
      <w:r>
        <w:rPr>
          <w:spacing w:val="-12"/>
          <w:w w:val="105"/>
          <w:sz w:val="18"/>
        </w:rPr>
        <w:t> </w:t>
      </w:r>
      <w:r>
        <w:rPr>
          <w:w w:val="105"/>
          <w:sz w:val="18"/>
        </w:rPr>
        <w:t>(1981).</w:t>
      </w:r>
      <w:r>
        <w:rPr>
          <w:spacing w:val="-12"/>
          <w:w w:val="105"/>
          <w:sz w:val="18"/>
        </w:rPr>
        <w:t> </w:t>
      </w:r>
      <w:r>
        <w:rPr>
          <w:i/>
          <w:w w:val="105"/>
          <w:sz w:val="18"/>
        </w:rPr>
        <w:t>Food</w:t>
      </w:r>
      <w:r>
        <w:rPr>
          <w:i/>
          <w:spacing w:val="-12"/>
          <w:w w:val="105"/>
          <w:sz w:val="18"/>
        </w:rPr>
        <w:t> </w:t>
      </w:r>
      <w:r>
        <w:rPr>
          <w:i/>
          <w:w w:val="105"/>
          <w:sz w:val="18"/>
        </w:rPr>
        <w:t>Science</w:t>
      </w:r>
      <w:r>
        <w:rPr>
          <w:i/>
          <w:spacing w:val="-12"/>
          <w:w w:val="105"/>
          <w:sz w:val="18"/>
        </w:rPr>
        <w:t> </w:t>
      </w:r>
      <w:r>
        <w:rPr>
          <w:i/>
          <w:w w:val="105"/>
          <w:sz w:val="18"/>
        </w:rPr>
        <w:t>and</w:t>
      </w:r>
      <w:r>
        <w:rPr>
          <w:i/>
          <w:spacing w:val="-11"/>
          <w:w w:val="105"/>
          <w:sz w:val="18"/>
        </w:rPr>
        <w:t> </w:t>
      </w:r>
      <w:r>
        <w:rPr>
          <w:i/>
          <w:w w:val="105"/>
          <w:sz w:val="18"/>
        </w:rPr>
        <w:t>Technology</w:t>
      </w:r>
      <w:r>
        <w:rPr>
          <w:w w:val="105"/>
          <w:sz w:val="18"/>
        </w:rPr>
        <w:t>,</w:t>
      </w:r>
      <w:r>
        <w:rPr>
          <w:spacing w:val="-12"/>
          <w:w w:val="105"/>
          <w:sz w:val="18"/>
        </w:rPr>
        <w:t> </w:t>
      </w:r>
      <w:r>
        <w:rPr>
          <w:w w:val="105"/>
          <w:sz w:val="18"/>
        </w:rPr>
        <w:t>4th</w:t>
      </w:r>
      <w:r>
        <w:rPr>
          <w:spacing w:val="-12"/>
          <w:w w:val="105"/>
          <w:sz w:val="18"/>
        </w:rPr>
        <w:t> </w:t>
      </w:r>
      <w:r>
        <w:rPr>
          <w:w w:val="105"/>
          <w:sz w:val="18"/>
        </w:rPr>
        <w:t>Edition.</w:t>
      </w:r>
      <w:r>
        <w:rPr>
          <w:spacing w:val="-12"/>
          <w:w w:val="105"/>
          <w:sz w:val="18"/>
        </w:rPr>
        <w:t> </w:t>
      </w:r>
      <w:r>
        <w:rPr>
          <w:w w:val="105"/>
          <w:sz w:val="18"/>
        </w:rPr>
        <w:t>London:</w:t>
      </w:r>
      <w:r>
        <w:rPr>
          <w:spacing w:val="-12"/>
          <w:w w:val="105"/>
          <w:sz w:val="18"/>
        </w:rPr>
        <w:t> </w:t>
      </w:r>
      <w:r>
        <w:rPr>
          <w:w w:val="105"/>
          <w:sz w:val="18"/>
        </w:rPr>
        <w:t>John</w:t>
      </w:r>
      <w:r>
        <w:rPr>
          <w:spacing w:val="-11"/>
          <w:w w:val="105"/>
          <w:sz w:val="18"/>
        </w:rPr>
        <w:t> </w:t>
      </w:r>
      <w:r>
        <w:rPr>
          <w:w w:val="105"/>
          <w:sz w:val="18"/>
        </w:rPr>
        <w:t>Murray. Ricardo,</w:t>
      </w:r>
      <w:r>
        <w:rPr>
          <w:spacing w:val="65"/>
          <w:w w:val="105"/>
          <w:sz w:val="18"/>
        </w:rPr>
        <w:t> </w:t>
      </w:r>
      <w:r>
        <w:rPr>
          <w:w w:val="105"/>
          <w:sz w:val="18"/>
        </w:rPr>
        <w:t>B.</w:t>
      </w:r>
      <w:r>
        <w:rPr>
          <w:spacing w:val="66"/>
          <w:w w:val="105"/>
          <w:sz w:val="18"/>
        </w:rPr>
        <w:t> </w:t>
      </w:r>
      <w:r>
        <w:rPr>
          <w:w w:val="105"/>
          <w:sz w:val="18"/>
        </w:rPr>
        <w:t>(1993).</w:t>
      </w:r>
      <w:r>
        <w:rPr>
          <w:spacing w:val="66"/>
          <w:w w:val="105"/>
          <w:sz w:val="18"/>
        </w:rPr>
        <w:t> </w:t>
      </w:r>
      <w:r>
        <w:rPr>
          <w:w w:val="105"/>
          <w:sz w:val="18"/>
        </w:rPr>
        <w:t>Amaranth:</w:t>
      </w:r>
      <w:r>
        <w:rPr>
          <w:spacing w:val="65"/>
          <w:w w:val="105"/>
          <w:sz w:val="18"/>
        </w:rPr>
        <w:t> </w:t>
      </w:r>
      <w:r>
        <w:rPr>
          <w:w w:val="105"/>
          <w:sz w:val="18"/>
        </w:rPr>
        <w:t>In</w:t>
      </w:r>
      <w:r>
        <w:rPr>
          <w:spacing w:val="65"/>
          <w:w w:val="105"/>
          <w:sz w:val="18"/>
        </w:rPr>
        <w:t> </w:t>
      </w:r>
      <w:r>
        <w:rPr>
          <w:w w:val="105"/>
          <w:sz w:val="18"/>
        </w:rPr>
        <w:t>Encyclopaedia</w:t>
      </w:r>
      <w:r>
        <w:rPr>
          <w:spacing w:val="67"/>
          <w:w w:val="105"/>
          <w:sz w:val="18"/>
        </w:rPr>
        <w:t> </w:t>
      </w:r>
      <w:r>
        <w:rPr>
          <w:w w:val="105"/>
          <w:sz w:val="18"/>
        </w:rPr>
        <w:t>of</w:t>
      </w:r>
      <w:r>
        <w:rPr>
          <w:spacing w:val="66"/>
          <w:w w:val="105"/>
          <w:sz w:val="18"/>
        </w:rPr>
        <w:t> </w:t>
      </w:r>
      <w:r>
        <w:rPr>
          <w:w w:val="105"/>
          <w:sz w:val="18"/>
        </w:rPr>
        <w:t>Food</w:t>
      </w:r>
      <w:r>
        <w:rPr>
          <w:spacing w:val="65"/>
          <w:w w:val="105"/>
          <w:sz w:val="18"/>
        </w:rPr>
        <w:t> </w:t>
      </w:r>
      <w:r>
        <w:rPr>
          <w:w w:val="105"/>
          <w:sz w:val="18"/>
        </w:rPr>
        <w:t>Technology</w:t>
      </w:r>
      <w:r>
        <w:rPr>
          <w:spacing w:val="65"/>
          <w:w w:val="105"/>
          <w:sz w:val="18"/>
        </w:rPr>
        <w:t> </w:t>
      </w:r>
      <w:r>
        <w:rPr>
          <w:spacing w:val="-5"/>
          <w:w w:val="105"/>
          <w:sz w:val="18"/>
        </w:rPr>
        <w:t>and</w:t>
      </w:r>
    </w:p>
    <w:p>
      <w:pPr>
        <w:spacing w:line="207" w:lineRule="exact" w:before="0"/>
        <w:ind w:left="719" w:right="0" w:firstLine="0"/>
        <w:jc w:val="both"/>
        <w:rPr>
          <w:sz w:val="18"/>
        </w:rPr>
      </w:pPr>
      <w:r>
        <w:rPr>
          <w:w w:val="105"/>
          <w:sz w:val="18"/>
        </w:rPr>
        <w:t>Nutrition.</w:t>
      </w:r>
      <w:r>
        <w:rPr>
          <w:spacing w:val="5"/>
          <w:w w:val="105"/>
          <w:sz w:val="18"/>
        </w:rPr>
        <w:t> </w:t>
      </w:r>
      <w:r>
        <w:rPr>
          <w:w w:val="105"/>
          <w:sz w:val="18"/>
        </w:rPr>
        <w:t>Vol.</w:t>
      </w:r>
      <w:r>
        <w:rPr>
          <w:spacing w:val="6"/>
          <w:w w:val="105"/>
          <w:sz w:val="18"/>
        </w:rPr>
        <w:t> </w:t>
      </w:r>
      <w:r>
        <w:rPr>
          <w:w w:val="105"/>
          <w:sz w:val="18"/>
        </w:rPr>
        <w:t>1.</w:t>
      </w:r>
      <w:r>
        <w:rPr>
          <w:spacing w:val="5"/>
          <w:w w:val="105"/>
          <w:sz w:val="18"/>
        </w:rPr>
        <w:t> </w:t>
      </w:r>
      <w:r>
        <w:rPr>
          <w:w w:val="105"/>
          <w:sz w:val="18"/>
        </w:rPr>
        <w:t>Academic</w:t>
      </w:r>
      <w:r>
        <w:rPr>
          <w:spacing w:val="6"/>
          <w:w w:val="105"/>
          <w:sz w:val="18"/>
        </w:rPr>
        <w:t> </w:t>
      </w:r>
      <w:r>
        <w:rPr>
          <w:w w:val="105"/>
          <w:sz w:val="18"/>
        </w:rPr>
        <w:t>press,</w:t>
      </w:r>
      <w:r>
        <w:rPr>
          <w:spacing w:val="5"/>
          <w:w w:val="105"/>
          <w:sz w:val="18"/>
        </w:rPr>
        <w:t> </w:t>
      </w:r>
      <w:r>
        <w:rPr>
          <w:spacing w:val="-2"/>
          <w:w w:val="105"/>
          <w:sz w:val="18"/>
        </w:rPr>
        <w:t>London.</w:t>
      </w:r>
    </w:p>
    <w:p>
      <w:pPr>
        <w:spacing w:line="278" w:lineRule="auto" w:before="31"/>
        <w:ind w:left="719" w:right="116" w:hanging="360"/>
        <w:jc w:val="both"/>
        <w:rPr>
          <w:sz w:val="18"/>
        </w:rPr>
      </w:pPr>
      <w:r>
        <w:rPr>
          <w:w w:val="105"/>
          <w:sz w:val="18"/>
        </w:rPr>
        <w:t>Tomohiro,</w:t>
      </w:r>
      <w:r>
        <w:rPr>
          <w:w w:val="105"/>
          <w:sz w:val="18"/>
        </w:rPr>
        <w:t> S.</w:t>
      </w:r>
      <w:r>
        <w:rPr>
          <w:w w:val="105"/>
          <w:sz w:val="18"/>
        </w:rPr>
        <w:t> (1990).</w:t>
      </w:r>
      <w:r>
        <w:rPr>
          <w:w w:val="105"/>
          <w:sz w:val="18"/>
        </w:rPr>
        <w:t> </w:t>
      </w:r>
      <w:r>
        <w:rPr>
          <w:i/>
          <w:w w:val="105"/>
          <w:sz w:val="18"/>
        </w:rPr>
        <w:t>Laboratory</w:t>
      </w:r>
      <w:r>
        <w:rPr>
          <w:i/>
          <w:w w:val="105"/>
          <w:sz w:val="18"/>
        </w:rPr>
        <w:t> manual</w:t>
      </w:r>
      <w:r>
        <w:rPr>
          <w:i/>
          <w:w w:val="105"/>
          <w:sz w:val="18"/>
        </w:rPr>
        <w:t> for</w:t>
      </w:r>
      <w:r>
        <w:rPr>
          <w:i/>
          <w:w w:val="105"/>
          <w:sz w:val="18"/>
        </w:rPr>
        <w:t> food</w:t>
      </w:r>
      <w:r>
        <w:rPr>
          <w:i/>
          <w:w w:val="105"/>
          <w:sz w:val="18"/>
        </w:rPr>
        <w:t> analysis</w:t>
      </w:r>
      <w:r>
        <w:rPr>
          <w:w w:val="105"/>
          <w:sz w:val="18"/>
        </w:rPr>
        <w:t>.</w:t>
      </w:r>
      <w:r>
        <w:rPr>
          <w:w w:val="105"/>
          <w:sz w:val="18"/>
        </w:rPr>
        <w:t> Jomo</w:t>
      </w:r>
      <w:r>
        <w:rPr>
          <w:w w:val="105"/>
          <w:sz w:val="18"/>
        </w:rPr>
        <w:t> Kenyatta University of Agriculture and Technology, Nairobi.</w:t>
      </w:r>
    </w:p>
    <w:p>
      <w:pPr>
        <w:spacing w:line="278" w:lineRule="auto" w:before="0"/>
        <w:ind w:left="719" w:right="117" w:hanging="360"/>
        <w:jc w:val="both"/>
        <w:rPr>
          <w:sz w:val="18"/>
        </w:rPr>
      </w:pPr>
      <w:r>
        <w:rPr>
          <w:sz w:val="18"/>
        </w:rPr>
        <w:t>Wills, R. B. H., T. H. Lee, D. Graham, W. B. McGlasson, and E. G. Hall. (1981). </w:t>
      </w:r>
      <w:r>
        <w:rPr>
          <w:i/>
          <w:sz w:val="18"/>
        </w:rPr>
        <w:t>Water loss and humidity, Postharvest: An Introduction to the physiology and handling of fruits and vegetables. </w:t>
      </w:r>
      <w:r>
        <w:rPr>
          <w:sz w:val="18"/>
        </w:rPr>
        <w:t>AVI Westport, CT. pp. 52–59.</w:t>
      </w:r>
    </w:p>
    <w:sectPr>
      <w:pgSz w:w="8640" w:h="12960"/>
      <w:pgMar w:header="1015" w:footer="0" w:top="1400" w:bottom="280" w:left="960" w:right="9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Black">
    <w:altName w:val="Arial Black"/>
    <w:charset w:val="1"/>
    <w:family w:val="swiss"/>
    <w:pitch w:val="variable"/>
  </w:font>
  <w:font w:name="Arial MT">
    <w:altName w:val="Arial MT"/>
    <w:charset w:val="1"/>
    <w:family w:val="swiss"/>
    <w:pitch w:val="variable"/>
  </w:font>
  <w:font w:name="Trebuchet MS">
    <w:altName w:val="Trebuchet MS"/>
    <w:charset w:val="1"/>
    <w:family w:val="swiss"/>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136768">
              <wp:simplePos x="0" y="0"/>
              <wp:positionH relativeFrom="page">
                <wp:posOffset>825500</wp:posOffset>
              </wp:positionH>
              <wp:positionV relativeFrom="page">
                <wp:posOffset>641208</wp:posOffset>
              </wp:positionV>
              <wp:extent cx="2073275" cy="131445"/>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2073275" cy="131445"/>
                      </a:xfrm>
                      <a:prstGeom prst="rect">
                        <a:avLst/>
                      </a:prstGeom>
                    </wps:spPr>
                    <wps:txbx>
                      <w:txbxContent>
                        <w:p>
                          <w:pPr>
                            <w:spacing w:before="20"/>
                            <w:ind w:left="20" w:right="0" w:firstLine="0"/>
                            <w:jc w:val="left"/>
                            <w:rPr>
                              <w:rFonts w:ascii="Trebuchet MS" w:hAnsi="Trebuchet MS"/>
                              <w:sz w:val="14"/>
                            </w:rPr>
                          </w:pPr>
                          <w:r>
                            <w:rPr>
                              <w:rFonts w:ascii="Trebuchet MS" w:hAnsi="Trebuchet MS"/>
                              <w:i/>
                              <w:w w:val="105"/>
                              <w:sz w:val="14"/>
                            </w:rPr>
                            <w:t>Ecology</w:t>
                          </w:r>
                          <w:r>
                            <w:rPr>
                              <w:rFonts w:ascii="Trebuchet MS" w:hAnsi="Trebuchet MS"/>
                              <w:i/>
                              <w:spacing w:val="-8"/>
                              <w:w w:val="105"/>
                              <w:sz w:val="14"/>
                            </w:rPr>
                            <w:t> </w:t>
                          </w:r>
                          <w:r>
                            <w:rPr>
                              <w:rFonts w:ascii="Trebuchet MS" w:hAnsi="Trebuchet MS"/>
                              <w:i/>
                              <w:w w:val="105"/>
                              <w:sz w:val="14"/>
                            </w:rPr>
                            <w:t>of</w:t>
                          </w:r>
                          <w:r>
                            <w:rPr>
                              <w:rFonts w:ascii="Trebuchet MS" w:hAnsi="Trebuchet MS"/>
                              <w:i/>
                              <w:spacing w:val="-7"/>
                              <w:w w:val="105"/>
                              <w:sz w:val="14"/>
                            </w:rPr>
                            <w:t> </w:t>
                          </w:r>
                          <w:r>
                            <w:rPr>
                              <w:rFonts w:ascii="Trebuchet MS" w:hAnsi="Trebuchet MS"/>
                              <w:i/>
                              <w:w w:val="105"/>
                              <w:sz w:val="14"/>
                            </w:rPr>
                            <w:t>Food</w:t>
                          </w:r>
                          <w:r>
                            <w:rPr>
                              <w:rFonts w:ascii="Trebuchet MS" w:hAnsi="Trebuchet MS"/>
                              <w:i/>
                              <w:spacing w:val="-8"/>
                              <w:w w:val="105"/>
                              <w:sz w:val="14"/>
                            </w:rPr>
                            <w:t> </w:t>
                          </w:r>
                          <w:r>
                            <w:rPr>
                              <w:rFonts w:ascii="Trebuchet MS" w:hAnsi="Trebuchet MS"/>
                              <w:i/>
                              <w:w w:val="105"/>
                              <w:sz w:val="14"/>
                            </w:rPr>
                            <w:t>and</w:t>
                          </w:r>
                          <w:r>
                            <w:rPr>
                              <w:rFonts w:ascii="Trebuchet MS" w:hAnsi="Trebuchet MS"/>
                              <w:i/>
                              <w:spacing w:val="-6"/>
                              <w:w w:val="105"/>
                              <w:sz w:val="14"/>
                            </w:rPr>
                            <w:t> </w:t>
                          </w:r>
                          <w:r>
                            <w:rPr>
                              <w:rFonts w:ascii="Trebuchet MS" w:hAnsi="Trebuchet MS"/>
                              <w:i/>
                              <w:w w:val="105"/>
                              <w:sz w:val="14"/>
                            </w:rPr>
                            <w:t>Nutrition</w:t>
                          </w:r>
                          <w:r>
                            <w:rPr>
                              <w:rFonts w:ascii="Trebuchet MS" w:hAnsi="Trebuchet MS"/>
                              <w:w w:val="105"/>
                              <w:sz w:val="14"/>
                            </w:rPr>
                            <w:t>,</w:t>
                          </w:r>
                          <w:r>
                            <w:rPr>
                              <w:rFonts w:ascii="Trebuchet MS" w:hAnsi="Trebuchet MS"/>
                              <w:spacing w:val="-8"/>
                              <w:w w:val="105"/>
                              <w:sz w:val="14"/>
                            </w:rPr>
                            <w:t> </w:t>
                          </w:r>
                          <w:r>
                            <w:rPr>
                              <w:rFonts w:ascii="Trebuchet MS" w:hAnsi="Trebuchet MS"/>
                              <w:w w:val="105"/>
                              <w:sz w:val="14"/>
                            </w:rPr>
                            <w:t>47:</w:t>
                          </w:r>
                          <w:r>
                            <w:rPr>
                              <w:rFonts w:ascii="Trebuchet MS" w:hAnsi="Trebuchet MS"/>
                              <w:spacing w:val="-7"/>
                              <w:w w:val="105"/>
                              <w:sz w:val="14"/>
                            </w:rPr>
                            <w:t> </w:t>
                          </w:r>
                          <w:r>
                            <w:rPr>
                              <w:rFonts w:ascii="Trebuchet MS" w:hAnsi="Trebuchet MS"/>
                              <w:w w:val="105"/>
                              <w:sz w:val="14"/>
                            </w:rPr>
                            <w:t>382–398,</w:t>
                          </w:r>
                          <w:r>
                            <w:rPr>
                              <w:rFonts w:ascii="Trebuchet MS" w:hAnsi="Trebuchet MS"/>
                              <w:spacing w:val="-8"/>
                              <w:w w:val="105"/>
                              <w:sz w:val="14"/>
                            </w:rPr>
                            <w:t> </w:t>
                          </w:r>
                          <w:r>
                            <w:rPr>
                              <w:rFonts w:ascii="Trebuchet MS" w:hAnsi="Trebuchet MS"/>
                              <w:spacing w:val="-4"/>
                              <w:w w:val="105"/>
                              <w:sz w:val="14"/>
                            </w:rPr>
                            <w:t>2008</w:t>
                          </w:r>
                        </w:p>
                      </w:txbxContent>
                    </wps:txbx>
                    <wps:bodyPr wrap="square" lIns="0" tIns="0" rIns="0" bIns="0" rtlCol="0">
                      <a:noAutofit/>
                    </wps:bodyPr>
                  </wps:wsp>
                </a:graphicData>
              </a:graphic>
            </wp:anchor>
          </w:drawing>
        </mc:Choice>
        <mc:Fallback>
          <w:pict>
            <v:shape style="position:absolute;margin-left:65pt;margin-top:50.48888pt;width:163.25pt;height:10.35pt;mso-position-horizontal-relative:page;mso-position-vertical-relative:page;z-index:-16179712" type="#_x0000_t202" id="docshape15" filled="false" stroked="false">
              <v:textbox inset="0,0,0,0">
                <w:txbxContent>
                  <w:p>
                    <w:pPr>
                      <w:spacing w:before="20"/>
                      <w:ind w:left="20" w:right="0" w:firstLine="0"/>
                      <w:jc w:val="left"/>
                      <w:rPr>
                        <w:rFonts w:ascii="Trebuchet MS" w:hAnsi="Trebuchet MS"/>
                        <w:sz w:val="14"/>
                      </w:rPr>
                    </w:pPr>
                    <w:r>
                      <w:rPr>
                        <w:rFonts w:ascii="Trebuchet MS" w:hAnsi="Trebuchet MS"/>
                        <w:i/>
                        <w:w w:val="105"/>
                        <w:sz w:val="14"/>
                      </w:rPr>
                      <w:t>Ecology</w:t>
                    </w:r>
                    <w:r>
                      <w:rPr>
                        <w:rFonts w:ascii="Trebuchet MS" w:hAnsi="Trebuchet MS"/>
                        <w:i/>
                        <w:spacing w:val="-8"/>
                        <w:w w:val="105"/>
                        <w:sz w:val="14"/>
                      </w:rPr>
                      <w:t> </w:t>
                    </w:r>
                    <w:r>
                      <w:rPr>
                        <w:rFonts w:ascii="Trebuchet MS" w:hAnsi="Trebuchet MS"/>
                        <w:i/>
                        <w:w w:val="105"/>
                        <w:sz w:val="14"/>
                      </w:rPr>
                      <w:t>of</w:t>
                    </w:r>
                    <w:r>
                      <w:rPr>
                        <w:rFonts w:ascii="Trebuchet MS" w:hAnsi="Trebuchet MS"/>
                        <w:i/>
                        <w:spacing w:val="-7"/>
                        <w:w w:val="105"/>
                        <w:sz w:val="14"/>
                      </w:rPr>
                      <w:t> </w:t>
                    </w:r>
                    <w:r>
                      <w:rPr>
                        <w:rFonts w:ascii="Trebuchet MS" w:hAnsi="Trebuchet MS"/>
                        <w:i/>
                        <w:w w:val="105"/>
                        <w:sz w:val="14"/>
                      </w:rPr>
                      <w:t>Food</w:t>
                    </w:r>
                    <w:r>
                      <w:rPr>
                        <w:rFonts w:ascii="Trebuchet MS" w:hAnsi="Trebuchet MS"/>
                        <w:i/>
                        <w:spacing w:val="-8"/>
                        <w:w w:val="105"/>
                        <w:sz w:val="14"/>
                      </w:rPr>
                      <w:t> </w:t>
                    </w:r>
                    <w:r>
                      <w:rPr>
                        <w:rFonts w:ascii="Trebuchet MS" w:hAnsi="Trebuchet MS"/>
                        <w:i/>
                        <w:w w:val="105"/>
                        <w:sz w:val="14"/>
                      </w:rPr>
                      <w:t>and</w:t>
                    </w:r>
                    <w:r>
                      <w:rPr>
                        <w:rFonts w:ascii="Trebuchet MS" w:hAnsi="Trebuchet MS"/>
                        <w:i/>
                        <w:spacing w:val="-6"/>
                        <w:w w:val="105"/>
                        <w:sz w:val="14"/>
                      </w:rPr>
                      <w:t> </w:t>
                    </w:r>
                    <w:r>
                      <w:rPr>
                        <w:rFonts w:ascii="Trebuchet MS" w:hAnsi="Trebuchet MS"/>
                        <w:i/>
                        <w:w w:val="105"/>
                        <w:sz w:val="14"/>
                      </w:rPr>
                      <w:t>Nutrition</w:t>
                    </w:r>
                    <w:r>
                      <w:rPr>
                        <w:rFonts w:ascii="Trebuchet MS" w:hAnsi="Trebuchet MS"/>
                        <w:w w:val="105"/>
                        <w:sz w:val="14"/>
                      </w:rPr>
                      <w:t>,</w:t>
                    </w:r>
                    <w:r>
                      <w:rPr>
                        <w:rFonts w:ascii="Trebuchet MS" w:hAnsi="Trebuchet MS"/>
                        <w:spacing w:val="-8"/>
                        <w:w w:val="105"/>
                        <w:sz w:val="14"/>
                      </w:rPr>
                      <w:t> </w:t>
                    </w:r>
                    <w:r>
                      <w:rPr>
                        <w:rFonts w:ascii="Trebuchet MS" w:hAnsi="Trebuchet MS"/>
                        <w:w w:val="105"/>
                        <w:sz w:val="14"/>
                      </w:rPr>
                      <w:t>47:</w:t>
                    </w:r>
                    <w:r>
                      <w:rPr>
                        <w:rFonts w:ascii="Trebuchet MS" w:hAnsi="Trebuchet MS"/>
                        <w:spacing w:val="-7"/>
                        <w:w w:val="105"/>
                        <w:sz w:val="14"/>
                      </w:rPr>
                      <w:t> </w:t>
                    </w:r>
                    <w:r>
                      <w:rPr>
                        <w:rFonts w:ascii="Trebuchet MS" w:hAnsi="Trebuchet MS"/>
                        <w:w w:val="105"/>
                        <w:sz w:val="14"/>
                      </w:rPr>
                      <w:t>382–398,</w:t>
                    </w:r>
                    <w:r>
                      <w:rPr>
                        <w:rFonts w:ascii="Trebuchet MS" w:hAnsi="Trebuchet MS"/>
                        <w:spacing w:val="-8"/>
                        <w:w w:val="105"/>
                        <w:sz w:val="14"/>
                      </w:rPr>
                      <w:t> </w:t>
                    </w:r>
                    <w:r>
                      <w:rPr>
                        <w:rFonts w:ascii="Trebuchet MS" w:hAnsi="Trebuchet MS"/>
                        <w:spacing w:val="-4"/>
                        <w:w w:val="105"/>
                        <w:sz w:val="14"/>
                      </w:rPr>
                      <w:t>2008</w:t>
                    </w:r>
                  </w:p>
                </w:txbxContent>
              </v:textbox>
              <w10:wrap type="none"/>
            </v:shape>
          </w:pict>
        </mc:Fallback>
      </mc:AlternateContent>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142400">
              <wp:simplePos x="0" y="0"/>
              <wp:positionH relativeFrom="page">
                <wp:posOffset>673100</wp:posOffset>
              </wp:positionH>
              <wp:positionV relativeFrom="page">
                <wp:posOffset>637323</wp:posOffset>
              </wp:positionV>
              <wp:extent cx="3219450" cy="147320"/>
              <wp:effectExtent l="0" t="0" r="0" b="0"/>
              <wp:wrapNone/>
              <wp:docPr id="53" name="Textbox 53"/>
              <wp:cNvGraphicFramePr>
                <a:graphicFrameLocks/>
              </wp:cNvGraphicFramePr>
              <a:graphic>
                <a:graphicData uri="http://schemas.microsoft.com/office/word/2010/wordprocessingShape">
                  <wps:wsp>
                    <wps:cNvPr id="53" name="Textbox 53"/>
                    <wps:cNvSpPr txBox="1"/>
                    <wps:spPr>
                      <a:xfrm>
                        <a:off x="0" y="0"/>
                        <a:ext cx="3219450" cy="147320"/>
                      </a:xfrm>
                      <a:prstGeom prst="rect">
                        <a:avLst/>
                      </a:prstGeom>
                    </wps:spPr>
                    <wps:txbx>
                      <w:txbxContent>
                        <w:p>
                          <w:pPr>
                            <w:spacing w:before="21"/>
                            <w:ind w:left="20" w:right="0" w:firstLine="0"/>
                            <w:jc w:val="left"/>
                            <w:rPr>
                              <w:rFonts w:ascii="Trebuchet MS"/>
                              <w:sz w:val="16"/>
                            </w:rPr>
                          </w:pPr>
                          <w:r>
                            <w:rPr>
                              <w:rFonts w:ascii="Trebuchet MS"/>
                              <w:w w:val="110"/>
                              <w:sz w:val="16"/>
                            </w:rPr>
                            <w:t>CHARACTERISTICS</w:t>
                          </w:r>
                          <w:r>
                            <w:rPr>
                              <w:rFonts w:ascii="Trebuchet MS"/>
                              <w:spacing w:val="17"/>
                              <w:w w:val="110"/>
                              <w:sz w:val="16"/>
                            </w:rPr>
                            <w:t> </w:t>
                          </w:r>
                          <w:r>
                            <w:rPr>
                              <w:rFonts w:ascii="Trebuchet MS"/>
                              <w:w w:val="110"/>
                              <w:sz w:val="16"/>
                            </w:rPr>
                            <w:t>AND</w:t>
                          </w:r>
                          <w:r>
                            <w:rPr>
                              <w:rFonts w:ascii="Trebuchet MS"/>
                              <w:spacing w:val="17"/>
                              <w:w w:val="110"/>
                              <w:sz w:val="16"/>
                            </w:rPr>
                            <w:t> </w:t>
                          </w:r>
                          <w:r>
                            <w:rPr>
                              <w:rFonts w:ascii="Trebuchet MS"/>
                              <w:w w:val="110"/>
                              <w:sz w:val="16"/>
                            </w:rPr>
                            <w:t>NUTRITION</w:t>
                          </w:r>
                          <w:r>
                            <w:rPr>
                              <w:rFonts w:ascii="Trebuchet MS"/>
                              <w:spacing w:val="17"/>
                              <w:w w:val="110"/>
                              <w:sz w:val="16"/>
                            </w:rPr>
                            <w:t> </w:t>
                          </w:r>
                          <w:r>
                            <w:rPr>
                              <w:rFonts w:ascii="Trebuchet MS"/>
                              <w:w w:val="110"/>
                              <w:sz w:val="16"/>
                            </w:rPr>
                            <w:t>OF</w:t>
                          </w:r>
                          <w:r>
                            <w:rPr>
                              <w:rFonts w:ascii="Trebuchet MS"/>
                              <w:spacing w:val="17"/>
                              <w:w w:val="110"/>
                              <w:sz w:val="16"/>
                            </w:rPr>
                            <w:t> </w:t>
                          </w:r>
                          <w:r>
                            <w:rPr>
                              <w:rFonts w:ascii="Trebuchet MS"/>
                              <w:w w:val="110"/>
                              <w:sz w:val="16"/>
                            </w:rPr>
                            <w:t>VEGETABLE</w:t>
                          </w:r>
                          <w:r>
                            <w:rPr>
                              <w:rFonts w:ascii="Trebuchet MS"/>
                              <w:spacing w:val="16"/>
                              <w:w w:val="110"/>
                              <w:sz w:val="16"/>
                            </w:rPr>
                            <w:t> </w:t>
                          </w:r>
                          <w:r>
                            <w:rPr>
                              <w:rFonts w:ascii="Trebuchet MS"/>
                              <w:spacing w:val="-2"/>
                              <w:w w:val="110"/>
                              <w:sz w:val="16"/>
                            </w:rPr>
                            <w:t>AMARANTH</w:t>
                          </w:r>
                        </w:p>
                      </w:txbxContent>
                    </wps:txbx>
                    <wps:bodyPr wrap="square" lIns="0" tIns="0" rIns="0" bIns="0" rtlCol="0">
                      <a:noAutofit/>
                    </wps:bodyPr>
                  </wps:wsp>
                </a:graphicData>
              </a:graphic>
            </wp:anchor>
          </w:drawing>
        </mc:Choice>
        <mc:Fallback>
          <w:pict>
            <v:shape style="position:absolute;margin-left:53pt;margin-top:50.182941pt;width:253.5pt;height:11.6pt;mso-position-horizontal-relative:page;mso-position-vertical-relative:page;z-index:-16174080" type="#_x0000_t202" id="docshape39" filled="false" stroked="false">
              <v:textbox inset="0,0,0,0">
                <w:txbxContent>
                  <w:p>
                    <w:pPr>
                      <w:spacing w:before="21"/>
                      <w:ind w:left="20" w:right="0" w:firstLine="0"/>
                      <w:jc w:val="left"/>
                      <w:rPr>
                        <w:rFonts w:ascii="Trebuchet MS"/>
                        <w:sz w:val="16"/>
                      </w:rPr>
                    </w:pPr>
                    <w:r>
                      <w:rPr>
                        <w:rFonts w:ascii="Trebuchet MS"/>
                        <w:w w:val="110"/>
                        <w:sz w:val="16"/>
                      </w:rPr>
                      <w:t>CHARACTERISTICS</w:t>
                    </w:r>
                    <w:r>
                      <w:rPr>
                        <w:rFonts w:ascii="Trebuchet MS"/>
                        <w:spacing w:val="17"/>
                        <w:w w:val="110"/>
                        <w:sz w:val="16"/>
                      </w:rPr>
                      <w:t> </w:t>
                    </w:r>
                    <w:r>
                      <w:rPr>
                        <w:rFonts w:ascii="Trebuchet MS"/>
                        <w:w w:val="110"/>
                        <w:sz w:val="16"/>
                      </w:rPr>
                      <w:t>AND</w:t>
                    </w:r>
                    <w:r>
                      <w:rPr>
                        <w:rFonts w:ascii="Trebuchet MS"/>
                        <w:spacing w:val="17"/>
                        <w:w w:val="110"/>
                        <w:sz w:val="16"/>
                      </w:rPr>
                      <w:t> </w:t>
                    </w:r>
                    <w:r>
                      <w:rPr>
                        <w:rFonts w:ascii="Trebuchet MS"/>
                        <w:w w:val="110"/>
                        <w:sz w:val="16"/>
                      </w:rPr>
                      <w:t>NUTRITION</w:t>
                    </w:r>
                    <w:r>
                      <w:rPr>
                        <w:rFonts w:ascii="Trebuchet MS"/>
                        <w:spacing w:val="17"/>
                        <w:w w:val="110"/>
                        <w:sz w:val="16"/>
                      </w:rPr>
                      <w:t> </w:t>
                    </w:r>
                    <w:r>
                      <w:rPr>
                        <w:rFonts w:ascii="Trebuchet MS"/>
                        <w:w w:val="110"/>
                        <w:sz w:val="16"/>
                      </w:rPr>
                      <w:t>OF</w:t>
                    </w:r>
                    <w:r>
                      <w:rPr>
                        <w:rFonts w:ascii="Trebuchet MS"/>
                        <w:spacing w:val="17"/>
                        <w:w w:val="110"/>
                        <w:sz w:val="16"/>
                      </w:rPr>
                      <w:t> </w:t>
                    </w:r>
                    <w:r>
                      <w:rPr>
                        <w:rFonts w:ascii="Trebuchet MS"/>
                        <w:w w:val="110"/>
                        <w:sz w:val="16"/>
                      </w:rPr>
                      <w:t>VEGETABLE</w:t>
                    </w:r>
                    <w:r>
                      <w:rPr>
                        <w:rFonts w:ascii="Trebuchet MS"/>
                        <w:spacing w:val="16"/>
                        <w:w w:val="110"/>
                        <w:sz w:val="16"/>
                      </w:rPr>
                      <w:t> </w:t>
                    </w:r>
                    <w:r>
                      <w:rPr>
                        <w:rFonts w:ascii="Trebuchet MS"/>
                        <w:spacing w:val="-2"/>
                        <w:w w:val="110"/>
                        <w:sz w:val="16"/>
                      </w:rPr>
                      <w:t>AMARANTH</w:t>
                    </w:r>
                  </w:p>
                </w:txbxContent>
              </v:textbox>
              <w10:wrap type="none"/>
            </v:shape>
          </w:pict>
        </mc:Fallback>
      </mc:AlternateContent>
    </w:r>
    <w:r>
      <w:rPr/>
      <mc:AlternateContent>
        <mc:Choice Requires="wps">
          <w:drawing>
            <wp:anchor distT="0" distB="0" distL="0" distR="0" allowOverlap="1" layoutInCell="1" locked="0" behindDoc="1" simplePos="0" relativeHeight="487142912">
              <wp:simplePos x="0" y="0"/>
              <wp:positionH relativeFrom="page">
                <wp:posOffset>4440979</wp:posOffset>
              </wp:positionH>
              <wp:positionV relativeFrom="page">
                <wp:posOffset>637323</wp:posOffset>
              </wp:positionV>
              <wp:extent cx="259079" cy="147320"/>
              <wp:effectExtent l="0" t="0" r="0" b="0"/>
              <wp:wrapNone/>
              <wp:docPr id="54" name="Textbox 54"/>
              <wp:cNvGraphicFramePr>
                <a:graphicFrameLocks/>
              </wp:cNvGraphicFramePr>
              <a:graphic>
                <a:graphicData uri="http://schemas.microsoft.com/office/word/2010/wordprocessingShape">
                  <wps:wsp>
                    <wps:cNvPr id="54" name="Textbox 54"/>
                    <wps:cNvSpPr txBox="1"/>
                    <wps:spPr>
                      <a:xfrm>
                        <a:off x="0" y="0"/>
                        <a:ext cx="259079" cy="147320"/>
                      </a:xfrm>
                      <a:prstGeom prst="rect">
                        <a:avLst/>
                      </a:prstGeom>
                    </wps:spPr>
                    <wps:txbx>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393</w:t>
                          </w:r>
                          <w:r>
                            <w:rPr>
                              <w:rFonts w:ascii="Trebuchet MS"/>
                              <w:spacing w:val="-5"/>
                              <w:w w:val="105"/>
                              <w:sz w:val="16"/>
                            </w:rPr>
                            <w:fldChar w:fldCharType="end"/>
                          </w:r>
                        </w:p>
                      </w:txbxContent>
                    </wps:txbx>
                    <wps:bodyPr wrap="square" lIns="0" tIns="0" rIns="0" bIns="0" rtlCol="0">
                      <a:noAutofit/>
                    </wps:bodyPr>
                  </wps:wsp>
                </a:graphicData>
              </a:graphic>
            </wp:anchor>
          </w:drawing>
        </mc:Choice>
        <mc:Fallback>
          <w:pict>
            <v:shape style="position:absolute;margin-left:349.683411pt;margin-top:50.182941pt;width:20.4pt;height:11.6pt;mso-position-horizontal-relative:page;mso-position-vertical-relative:page;z-index:-16173568" type="#_x0000_t202" id="docshape40" filled="false" stroked="false">
              <v:textbox inset="0,0,0,0">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393</w:t>
                    </w:r>
                    <w:r>
                      <w:rPr>
                        <w:rFonts w:ascii="Trebuchet MS"/>
                        <w:spacing w:val="-5"/>
                        <w:w w:val="105"/>
                        <w:sz w:val="16"/>
                      </w:rPr>
                      <w:fldChar w:fldCharType="end"/>
                    </w:r>
                  </w:p>
                </w:txbxContent>
              </v:textbox>
              <w10:wrap type="none"/>
            </v:shape>
          </w:pict>
        </mc:Fallback>
      </mc:AlternateContent>
    </w: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143424">
              <wp:simplePos x="0" y="0"/>
              <wp:positionH relativeFrom="page">
                <wp:posOffset>800100</wp:posOffset>
              </wp:positionH>
              <wp:positionV relativeFrom="page">
                <wp:posOffset>637323</wp:posOffset>
              </wp:positionV>
              <wp:extent cx="259079" cy="147320"/>
              <wp:effectExtent l="0" t="0" r="0" b="0"/>
              <wp:wrapNone/>
              <wp:docPr id="55" name="Textbox 55"/>
              <wp:cNvGraphicFramePr>
                <a:graphicFrameLocks/>
              </wp:cNvGraphicFramePr>
              <a:graphic>
                <a:graphicData uri="http://schemas.microsoft.com/office/word/2010/wordprocessingShape">
                  <wps:wsp>
                    <wps:cNvPr id="55" name="Textbox 55"/>
                    <wps:cNvSpPr txBox="1"/>
                    <wps:spPr>
                      <a:xfrm>
                        <a:off x="0" y="0"/>
                        <a:ext cx="259079" cy="147320"/>
                      </a:xfrm>
                      <a:prstGeom prst="rect">
                        <a:avLst/>
                      </a:prstGeom>
                    </wps:spPr>
                    <wps:txbx>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394</w:t>
                          </w:r>
                          <w:r>
                            <w:rPr>
                              <w:rFonts w:ascii="Trebuchet MS"/>
                              <w:spacing w:val="-5"/>
                              <w:w w:val="105"/>
                              <w:sz w:val="16"/>
                            </w:rPr>
                            <w:fldChar w:fldCharType="end"/>
                          </w:r>
                        </w:p>
                      </w:txbxContent>
                    </wps:txbx>
                    <wps:bodyPr wrap="square" lIns="0" tIns="0" rIns="0" bIns="0" rtlCol="0">
                      <a:noAutofit/>
                    </wps:bodyPr>
                  </wps:wsp>
                </a:graphicData>
              </a:graphic>
            </wp:anchor>
          </w:drawing>
        </mc:Choice>
        <mc:Fallback>
          <w:pict>
            <v:shape style="position:absolute;margin-left:63pt;margin-top:50.182941pt;width:20.4pt;height:11.6pt;mso-position-horizontal-relative:page;mso-position-vertical-relative:page;z-index:-16173056" type="#_x0000_t202" id="docshape41" filled="false" stroked="false">
              <v:textbox inset="0,0,0,0">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394</w:t>
                    </w:r>
                    <w:r>
                      <w:rPr>
                        <w:rFonts w:ascii="Trebuchet MS"/>
                        <w:spacing w:val="-5"/>
                        <w:w w:val="105"/>
                        <w:sz w:val="16"/>
                      </w:rPr>
                      <w:fldChar w:fldCharType="end"/>
                    </w:r>
                  </w:p>
                </w:txbxContent>
              </v:textbox>
              <w10:wrap type="none"/>
            </v:shape>
          </w:pict>
        </mc:Fallback>
      </mc:AlternateContent>
    </w:r>
    <w:r>
      <w:rPr/>
      <mc:AlternateContent>
        <mc:Choice Requires="wps">
          <w:drawing>
            <wp:anchor distT="0" distB="0" distL="0" distR="0" allowOverlap="1" layoutInCell="1" locked="0" behindDoc="1" simplePos="0" relativeHeight="487143936">
              <wp:simplePos x="0" y="0"/>
              <wp:positionH relativeFrom="page">
                <wp:posOffset>3636909</wp:posOffset>
              </wp:positionH>
              <wp:positionV relativeFrom="page">
                <wp:posOffset>637323</wp:posOffset>
              </wp:positionV>
              <wp:extent cx="1176655" cy="147320"/>
              <wp:effectExtent l="0" t="0" r="0" b="0"/>
              <wp:wrapNone/>
              <wp:docPr id="56" name="Textbox 56"/>
              <wp:cNvGraphicFramePr>
                <a:graphicFrameLocks/>
              </wp:cNvGraphicFramePr>
              <a:graphic>
                <a:graphicData uri="http://schemas.microsoft.com/office/word/2010/wordprocessingShape">
                  <wps:wsp>
                    <wps:cNvPr id="56" name="Textbox 56"/>
                    <wps:cNvSpPr txBox="1"/>
                    <wps:spPr>
                      <a:xfrm>
                        <a:off x="0" y="0"/>
                        <a:ext cx="1176655" cy="147320"/>
                      </a:xfrm>
                      <a:prstGeom prst="rect">
                        <a:avLst/>
                      </a:prstGeom>
                    </wps:spPr>
                    <wps:txbx>
                      <w:txbxContent>
                        <w:p>
                          <w:pPr>
                            <w:spacing w:before="21"/>
                            <w:ind w:left="20" w:right="0" w:firstLine="0"/>
                            <w:jc w:val="left"/>
                            <w:rPr>
                              <w:rFonts w:ascii="Trebuchet MS"/>
                              <w:sz w:val="16"/>
                            </w:rPr>
                          </w:pPr>
                          <w:r>
                            <w:rPr>
                              <w:rFonts w:ascii="Trebuchet MS"/>
                              <w:w w:val="110"/>
                              <w:sz w:val="16"/>
                            </w:rPr>
                            <w:t>C.</w:t>
                          </w:r>
                          <w:r>
                            <w:rPr>
                              <w:rFonts w:ascii="Trebuchet MS"/>
                              <w:spacing w:val="-2"/>
                              <w:w w:val="110"/>
                              <w:sz w:val="16"/>
                            </w:rPr>
                            <w:t> </w:t>
                          </w:r>
                          <w:r>
                            <w:rPr>
                              <w:rFonts w:ascii="Trebuchet MS"/>
                              <w:w w:val="110"/>
                              <w:sz w:val="16"/>
                            </w:rPr>
                            <w:t>M.</w:t>
                          </w:r>
                          <w:r>
                            <w:rPr>
                              <w:rFonts w:ascii="Trebuchet MS"/>
                              <w:spacing w:val="-1"/>
                              <w:w w:val="110"/>
                              <w:sz w:val="16"/>
                            </w:rPr>
                            <w:t> </w:t>
                          </w:r>
                          <w:r>
                            <w:rPr>
                              <w:rFonts w:ascii="Trebuchet MS"/>
                              <w:w w:val="110"/>
                              <w:sz w:val="16"/>
                            </w:rPr>
                            <w:t>ONYANGO</w:t>
                          </w:r>
                          <w:r>
                            <w:rPr>
                              <w:rFonts w:ascii="Trebuchet MS"/>
                              <w:spacing w:val="-1"/>
                              <w:w w:val="110"/>
                              <w:sz w:val="16"/>
                            </w:rPr>
                            <w:t> </w:t>
                          </w:r>
                          <w:r>
                            <w:rPr>
                              <w:rFonts w:ascii="Trebuchet MS"/>
                              <w:w w:val="110"/>
                              <w:sz w:val="16"/>
                            </w:rPr>
                            <w:t>ET </w:t>
                          </w:r>
                          <w:r>
                            <w:rPr>
                              <w:rFonts w:ascii="Trebuchet MS"/>
                              <w:spacing w:val="-5"/>
                              <w:w w:val="110"/>
                              <w:sz w:val="16"/>
                            </w:rPr>
                            <w:t>AL.</w:t>
                          </w:r>
                        </w:p>
                      </w:txbxContent>
                    </wps:txbx>
                    <wps:bodyPr wrap="square" lIns="0" tIns="0" rIns="0" bIns="0" rtlCol="0">
                      <a:noAutofit/>
                    </wps:bodyPr>
                  </wps:wsp>
                </a:graphicData>
              </a:graphic>
            </wp:anchor>
          </w:drawing>
        </mc:Choice>
        <mc:Fallback>
          <w:pict>
            <v:shape style="position:absolute;margin-left:286.370789pt;margin-top:50.182941pt;width:92.65pt;height:11.6pt;mso-position-horizontal-relative:page;mso-position-vertical-relative:page;z-index:-16172544" type="#_x0000_t202" id="docshape42" filled="false" stroked="false">
              <v:textbox inset="0,0,0,0">
                <w:txbxContent>
                  <w:p>
                    <w:pPr>
                      <w:spacing w:before="21"/>
                      <w:ind w:left="20" w:right="0" w:firstLine="0"/>
                      <w:jc w:val="left"/>
                      <w:rPr>
                        <w:rFonts w:ascii="Trebuchet MS"/>
                        <w:sz w:val="16"/>
                      </w:rPr>
                    </w:pPr>
                    <w:r>
                      <w:rPr>
                        <w:rFonts w:ascii="Trebuchet MS"/>
                        <w:w w:val="110"/>
                        <w:sz w:val="16"/>
                      </w:rPr>
                      <w:t>C.</w:t>
                    </w:r>
                    <w:r>
                      <w:rPr>
                        <w:rFonts w:ascii="Trebuchet MS"/>
                        <w:spacing w:val="-2"/>
                        <w:w w:val="110"/>
                        <w:sz w:val="16"/>
                      </w:rPr>
                      <w:t> </w:t>
                    </w:r>
                    <w:r>
                      <w:rPr>
                        <w:rFonts w:ascii="Trebuchet MS"/>
                        <w:w w:val="110"/>
                        <w:sz w:val="16"/>
                      </w:rPr>
                      <w:t>M.</w:t>
                    </w:r>
                    <w:r>
                      <w:rPr>
                        <w:rFonts w:ascii="Trebuchet MS"/>
                        <w:spacing w:val="-1"/>
                        <w:w w:val="110"/>
                        <w:sz w:val="16"/>
                      </w:rPr>
                      <w:t> </w:t>
                    </w:r>
                    <w:r>
                      <w:rPr>
                        <w:rFonts w:ascii="Trebuchet MS"/>
                        <w:w w:val="110"/>
                        <w:sz w:val="16"/>
                      </w:rPr>
                      <w:t>ONYANGO</w:t>
                    </w:r>
                    <w:r>
                      <w:rPr>
                        <w:rFonts w:ascii="Trebuchet MS"/>
                        <w:spacing w:val="-1"/>
                        <w:w w:val="110"/>
                        <w:sz w:val="16"/>
                      </w:rPr>
                      <w:t> </w:t>
                    </w:r>
                    <w:r>
                      <w:rPr>
                        <w:rFonts w:ascii="Trebuchet MS"/>
                        <w:w w:val="110"/>
                        <w:sz w:val="16"/>
                      </w:rPr>
                      <w:t>ET </w:t>
                    </w:r>
                    <w:r>
                      <w:rPr>
                        <w:rFonts w:ascii="Trebuchet MS"/>
                        <w:spacing w:val="-5"/>
                        <w:w w:val="110"/>
                        <w:sz w:val="16"/>
                      </w:rPr>
                      <w:t>AL.</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137280">
              <wp:simplePos x="0" y="0"/>
              <wp:positionH relativeFrom="page">
                <wp:posOffset>673100</wp:posOffset>
              </wp:positionH>
              <wp:positionV relativeFrom="page">
                <wp:posOffset>637323</wp:posOffset>
              </wp:positionV>
              <wp:extent cx="3219450" cy="147320"/>
              <wp:effectExtent l="0" t="0" r="0" b="0"/>
              <wp:wrapNone/>
              <wp:docPr id="29" name="Textbox 29"/>
              <wp:cNvGraphicFramePr>
                <a:graphicFrameLocks/>
              </wp:cNvGraphicFramePr>
              <a:graphic>
                <a:graphicData uri="http://schemas.microsoft.com/office/word/2010/wordprocessingShape">
                  <wps:wsp>
                    <wps:cNvPr id="29" name="Textbox 29"/>
                    <wps:cNvSpPr txBox="1"/>
                    <wps:spPr>
                      <a:xfrm>
                        <a:off x="0" y="0"/>
                        <a:ext cx="3219450" cy="147320"/>
                      </a:xfrm>
                      <a:prstGeom prst="rect">
                        <a:avLst/>
                      </a:prstGeom>
                    </wps:spPr>
                    <wps:txbx>
                      <w:txbxContent>
                        <w:p>
                          <w:pPr>
                            <w:spacing w:before="21"/>
                            <w:ind w:left="20" w:right="0" w:firstLine="0"/>
                            <w:jc w:val="left"/>
                            <w:rPr>
                              <w:rFonts w:ascii="Trebuchet MS"/>
                              <w:sz w:val="16"/>
                            </w:rPr>
                          </w:pPr>
                          <w:r>
                            <w:rPr>
                              <w:rFonts w:ascii="Trebuchet MS"/>
                              <w:w w:val="110"/>
                              <w:sz w:val="16"/>
                            </w:rPr>
                            <w:t>CHARACTERISTICS</w:t>
                          </w:r>
                          <w:r>
                            <w:rPr>
                              <w:rFonts w:ascii="Trebuchet MS"/>
                              <w:spacing w:val="17"/>
                              <w:w w:val="110"/>
                              <w:sz w:val="16"/>
                            </w:rPr>
                            <w:t> </w:t>
                          </w:r>
                          <w:r>
                            <w:rPr>
                              <w:rFonts w:ascii="Trebuchet MS"/>
                              <w:w w:val="110"/>
                              <w:sz w:val="16"/>
                            </w:rPr>
                            <w:t>AND</w:t>
                          </w:r>
                          <w:r>
                            <w:rPr>
                              <w:rFonts w:ascii="Trebuchet MS"/>
                              <w:spacing w:val="17"/>
                              <w:w w:val="110"/>
                              <w:sz w:val="16"/>
                            </w:rPr>
                            <w:t> </w:t>
                          </w:r>
                          <w:r>
                            <w:rPr>
                              <w:rFonts w:ascii="Trebuchet MS"/>
                              <w:w w:val="110"/>
                              <w:sz w:val="16"/>
                            </w:rPr>
                            <w:t>NUTRITION</w:t>
                          </w:r>
                          <w:r>
                            <w:rPr>
                              <w:rFonts w:ascii="Trebuchet MS"/>
                              <w:spacing w:val="17"/>
                              <w:w w:val="110"/>
                              <w:sz w:val="16"/>
                            </w:rPr>
                            <w:t> </w:t>
                          </w:r>
                          <w:r>
                            <w:rPr>
                              <w:rFonts w:ascii="Trebuchet MS"/>
                              <w:w w:val="110"/>
                              <w:sz w:val="16"/>
                            </w:rPr>
                            <w:t>OF</w:t>
                          </w:r>
                          <w:r>
                            <w:rPr>
                              <w:rFonts w:ascii="Trebuchet MS"/>
                              <w:spacing w:val="17"/>
                              <w:w w:val="110"/>
                              <w:sz w:val="16"/>
                            </w:rPr>
                            <w:t> </w:t>
                          </w:r>
                          <w:r>
                            <w:rPr>
                              <w:rFonts w:ascii="Trebuchet MS"/>
                              <w:w w:val="110"/>
                              <w:sz w:val="16"/>
                            </w:rPr>
                            <w:t>VEGETABLE</w:t>
                          </w:r>
                          <w:r>
                            <w:rPr>
                              <w:rFonts w:ascii="Trebuchet MS"/>
                              <w:spacing w:val="16"/>
                              <w:w w:val="110"/>
                              <w:sz w:val="16"/>
                            </w:rPr>
                            <w:t> </w:t>
                          </w:r>
                          <w:r>
                            <w:rPr>
                              <w:rFonts w:ascii="Trebuchet MS"/>
                              <w:spacing w:val="-2"/>
                              <w:w w:val="110"/>
                              <w:sz w:val="16"/>
                            </w:rPr>
                            <w:t>AMARANTH</w:t>
                          </w:r>
                        </w:p>
                      </w:txbxContent>
                    </wps:txbx>
                    <wps:bodyPr wrap="square" lIns="0" tIns="0" rIns="0" bIns="0" rtlCol="0">
                      <a:noAutofit/>
                    </wps:bodyPr>
                  </wps:wsp>
                </a:graphicData>
              </a:graphic>
            </wp:anchor>
          </w:drawing>
        </mc:Choice>
        <mc:Fallback>
          <w:pict>
            <v:shape style="position:absolute;margin-left:53pt;margin-top:50.182941pt;width:253.5pt;height:11.6pt;mso-position-horizontal-relative:page;mso-position-vertical-relative:page;z-index:-16179200" type="#_x0000_t202" id="docshape16" filled="false" stroked="false">
              <v:textbox inset="0,0,0,0">
                <w:txbxContent>
                  <w:p>
                    <w:pPr>
                      <w:spacing w:before="21"/>
                      <w:ind w:left="20" w:right="0" w:firstLine="0"/>
                      <w:jc w:val="left"/>
                      <w:rPr>
                        <w:rFonts w:ascii="Trebuchet MS"/>
                        <w:sz w:val="16"/>
                      </w:rPr>
                    </w:pPr>
                    <w:r>
                      <w:rPr>
                        <w:rFonts w:ascii="Trebuchet MS"/>
                        <w:w w:val="110"/>
                        <w:sz w:val="16"/>
                      </w:rPr>
                      <w:t>CHARACTERISTICS</w:t>
                    </w:r>
                    <w:r>
                      <w:rPr>
                        <w:rFonts w:ascii="Trebuchet MS"/>
                        <w:spacing w:val="17"/>
                        <w:w w:val="110"/>
                        <w:sz w:val="16"/>
                      </w:rPr>
                      <w:t> </w:t>
                    </w:r>
                    <w:r>
                      <w:rPr>
                        <w:rFonts w:ascii="Trebuchet MS"/>
                        <w:w w:val="110"/>
                        <w:sz w:val="16"/>
                      </w:rPr>
                      <w:t>AND</w:t>
                    </w:r>
                    <w:r>
                      <w:rPr>
                        <w:rFonts w:ascii="Trebuchet MS"/>
                        <w:spacing w:val="17"/>
                        <w:w w:val="110"/>
                        <w:sz w:val="16"/>
                      </w:rPr>
                      <w:t> </w:t>
                    </w:r>
                    <w:r>
                      <w:rPr>
                        <w:rFonts w:ascii="Trebuchet MS"/>
                        <w:w w:val="110"/>
                        <w:sz w:val="16"/>
                      </w:rPr>
                      <w:t>NUTRITION</w:t>
                    </w:r>
                    <w:r>
                      <w:rPr>
                        <w:rFonts w:ascii="Trebuchet MS"/>
                        <w:spacing w:val="17"/>
                        <w:w w:val="110"/>
                        <w:sz w:val="16"/>
                      </w:rPr>
                      <w:t> </w:t>
                    </w:r>
                    <w:r>
                      <w:rPr>
                        <w:rFonts w:ascii="Trebuchet MS"/>
                        <w:w w:val="110"/>
                        <w:sz w:val="16"/>
                      </w:rPr>
                      <w:t>OF</w:t>
                    </w:r>
                    <w:r>
                      <w:rPr>
                        <w:rFonts w:ascii="Trebuchet MS"/>
                        <w:spacing w:val="17"/>
                        <w:w w:val="110"/>
                        <w:sz w:val="16"/>
                      </w:rPr>
                      <w:t> </w:t>
                    </w:r>
                    <w:r>
                      <w:rPr>
                        <w:rFonts w:ascii="Trebuchet MS"/>
                        <w:w w:val="110"/>
                        <w:sz w:val="16"/>
                      </w:rPr>
                      <w:t>VEGETABLE</w:t>
                    </w:r>
                    <w:r>
                      <w:rPr>
                        <w:rFonts w:ascii="Trebuchet MS"/>
                        <w:spacing w:val="16"/>
                        <w:w w:val="110"/>
                        <w:sz w:val="16"/>
                      </w:rPr>
                      <w:t> </w:t>
                    </w:r>
                    <w:r>
                      <w:rPr>
                        <w:rFonts w:ascii="Trebuchet MS"/>
                        <w:spacing w:val="-2"/>
                        <w:w w:val="110"/>
                        <w:sz w:val="16"/>
                      </w:rPr>
                      <w:t>AMARANTH</w:t>
                    </w:r>
                  </w:p>
                </w:txbxContent>
              </v:textbox>
              <w10:wrap type="none"/>
            </v:shape>
          </w:pict>
        </mc:Fallback>
      </mc:AlternateContent>
    </w:r>
    <w:r>
      <w:rPr/>
      <mc:AlternateContent>
        <mc:Choice Requires="wps">
          <w:drawing>
            <wp:anchor distT="0" distB="0" distL="0" distR="0" allowOverlap="1" layoutInCell="1" locked="0" behindDoc="1" simplePos="0" relativeHeight="487137792">
              <wp:simplePos x="0" y="0"/>
              <wp:positionH relativeFrom="page">
                <wp:posOffset>4440979</wp:posOffset>
              </wp:positionH>
              <wp:positionV relativeFrom="page">
                <wp:posOffset>637323</wp:posOffset>
              </wp:positionV>
              <wp:extent cx="259079" cy="147320"/>
              <wp:effectExtent l="0" t="0" r="0" b="0"/>
              <wp:wrapNone/>
              <wp:docPr id="30" name="Textbox 30"/>
              <wp:cNvGraphicFramePr>
                <a:graphicFrameLocks/>
              </wp:cNvGraphicFramePr>
              <a:graphic>
                <a:graphicData uri="http://schemas.microsoft.com/office/word/2010/wordprocessingShape">
                  <wps:wsp>
                    <wps:cNvPr id="30" name="Textbox 30"/>
                    <wps:cNvSpPr txBox="1"/>
                    <wps:spPr>
                      <a:xfrm>
                        <a:off x="0" y="0"/>
                        <a:ext cx="259079" cy="147320"/>
                      </a:xfrm>
                      <a:prstGeom prst="rect">
                        <a:avLst/>
                      </a:prstGeom>
                    </wps:spPr>
                    <wps:txbx>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383</w:t>
                          </w:r>
                          <w:r>
                            <w:rPr>
                              <w:rFonts w:ascii="Trebuchet MS"/>
                              <w:spacing w:val="-5"/>
                              <w:w w:val="105"/>
                              <w:sz w:val="16"/>
                            </w:rPr>
                            <w:fldChar w:fldCharType="end"/>
                          </w:r>
                        </w:p>
                      </w:txbxContent>
                    </wps:txbx>
                    <wps:bodyPr wrap="square" lIns="0" tIns="0" rIns="0" bIns="0" rtlCol="0">
                      <a:noAutofit/>
                    </wps:bodyPr>
                  </wps:wsp>
                </a:graphicData>
              </a:graphic>
            </wp:anchor>
          </w:drawing>
        </mc:Choice>
        <mc:Fallback>
          <w:pict>
            <v:shape style="position:absolute;margin-left:349.683411pt;margin-top:50.182941pt;width:20.4pt;height:11.6pt;mso-position-horizontal-relative:page;mso-position-vertical-relative:page;z-index:-16178688" type="#_x0000_t202" id="docshape17" filled="false" stroked="false">
              <v:textbox inset="0,0,0,0">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383</w:t>
                    </w:r>
                    <w:r>
                      <w:rPr>
                        <w:rFonts w:ascii="Trebuchet MS"/>
                        <w:spacing w:val="-5"/>
                        <w:w w:val="105"/>
                        <w:sz w:val="16"/>
                      </w:rPr>
                      <w:fldChar w:fldCharType="end"/>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138304">
              <wp:simplePos x="0" y="0"/>
              <wp:positionH relativeFrom="page">
                <wp:posOffset>800100</wp:posOffset>
              </wp:positionH>
              <wp:positionV relativeFrom="page">
                <wp:posOffset>637323</wp:posOffset>
              </wp:positionV>
              <wp:extent cx="259079" cy="147320"/>
              <wp:effectExtent l="0" t="0" r="0" b="0"/>
              <wp:wrapNone/>
              <wp:docPr id="36" name="Textbox 36"/>
              <wp:cNvGraphicFramePr>
                <a:graphicFrameLocks/>
              </wp:cNvGraphicFramePr>
              <a:graphic>
                <a:graphicData uri="http://schemas.microsoft.com/office/word/2010/wordprocessingShape">
                  <wps:wsp>
                    <wps:cNvPr id="36" name="Textbox 36"/>
                    <wps:cNvSpPr txBox="1"/>
                    <wps:spPr>
                      <a:xfrm>
                        <a:off x="0" y="0"/>
                        <a:ext cx="259079" cy="147320"/>
                      </a:xfrm>
                      <a:prstGeom prst="rect">
                        <a:avLst/>
                      </a:prstGeom>
                    </wps:spPr>
                    <wps:txbx>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384</w:t>
                          </w:r>
                          <w:r>
                            <w:rPr>
                              <w:rFonts w:ascii="Trebuchet MS"/>
                              <w:spacing w:val="-5"/>
                              <w:w w:val="105"/>
                              <w:sz w:val="16"/>
                            </w:rPr>
                            <w:fldChar w:fldCharType="end"/>
                          </w:r>
                        </w:p>
                      </w:txbxContent>
                    </wps:txbx>
                    <wps:bodyPr wrap="square" lIns="0" tIns="0" rIns="0" bIns="0" rtlCol="0">
                      <a:noAutofit/>
                    </wps:bodyPr>
                  </wps:wsp>
                </a:graphicData>
              </a:graphic>
            </wp:anchor>
          </w:drawing>
        </mc:Choice>
        <mc:Fallback>
          <w:pict>
            <v:shape style="position:absolute;margin-left:63pt;margin-top:50.182941pt;width:20.4pt;height:11.6pt;mso-position-horizontal-relative:page;mso-position-vertical-relative:page;z-index:-16178176" type="#_x0000_t202" id="docshape22" filled="false" stroked="false">
              <v:textbox inset="0,0,0,0">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384</w:t>
                    </w:r>
                    <w:r>
                      <w:rPr>
                        <w:rFonts w:ascii="Trebuchet MS"/>
                        <w:spacing w:val="-5"/>
                        <w:w w:val="105"/>
                        <w:sz w:val="16"/>
                      </w:rPr>
                      <w:fldChar w:fldCharType="end"/>
                    </w:r>
                  </w:p>
                </w:txbxContent>
              </v:textbox>
              <w10:wrap type="none"/>
            </v:shape>
          </w:pict>
        </mc:Fallback>
      </mc:AlternateContent>
    </w:r>
    <w:r>
      <w:rPr/>
      <mc:AlternateContent>
        <mc:Choice Requires="wps">
          <w:drawing>
            <wp:anchor distT="0" distB="0" distL="0" distR="0" allowOverlap="1" layoutInCell="1" locked="0" behindDoc="1" simplePos="0" relativeHeight="487138816">
              <wp:simplePos x="0" y="0"/>
              <wp:positionH relativeFrom="page">
                <wp:posOffset>3636909</wp:posOffset>
              </wp:positionH>
              <wp:positionV relativeFrom="page">
                <wp:posOffset>637323</wp:posOffset>
              </wp:positionV>
              <wp:extent cx="1176655" cy="147320"/>
              <wp:effectExtent l="0" t="0" r="0" b="0"/>
              <wp:wrapNone/>
              <wp:docPr id="37" name="Textbox 37"/>
              <wp:cNvGraphicFramePr>
                <a:graphicFrameLocks/>
              </wp:cNvGraphicFramePr>
              <a:graphic>
                <a:graphicData uri="http://schemas.microsoft.com/office/word/2010/wordprocessingShape">
                  <wps:wsp>
                    <wps:cNvPr id="37" name="Textbox 37"/>
                    <wps:cNvSpPr txBox="1"/>
                    <wps:spPr>
                      <a:xfrm>
                        <a:off x="0" y="0"/>
                        <a:ext cx="1176655" cy="147320"/>
                      </a:xfrm>
                      <a:prstGeom prst="rect">
                        <a:avLst/>
                      </a:prstGeom>
                    </wps:spPr>
                    <wps:txbx>
                      <w:txbxContent>
                        <w:p>
                          <w:pPr>
                            <w:spacing w:before="21"/>
                            <w:ind w:left="20" w:right="0" w:firstLine="0"/>
                            <w:jc w:val="left"/>
                            <w:rPr>
                              <w:rFonts w:ascii="Trebuchet MS"/>
                              <w:sz w:val="16"/>
                            </w:rPr>
                          </w:pPr>
                          <w:r>
                            <w:rPr>
                              <w:rFonts w:ascii="Trebuchet MS"/>
                              <w:w w:val="110"/>
                              <w:sz w:val="16"/>
                            </w:rPr>
                            <w:t>C.</w:t>
                          </w:r>
                          <w:r>
                            <w:rPr>
                              <w:rFonts w:ascii="Trebuchet MS"/>
                              <w:spacing w:val="-2"/>
                              <w:w w:val="110"/>
                              <w:sz w:val="16"/>
                            </w:rPr>
                            <w:t> </w:t>
                          </w:r>
                          <w:r>
                            <w:rPr>
                              <w:rFonts w:ascii="Trebuchet MS"/>
                              <w:w w:val="110"/>
                              <w:sz w:val="16"/>
                            </w:rPr>
                            <w:t>M.</w:t>
                          </w:r>
                          <w:r>
                            <w:rPr>
                              <w:rFonts w:ascii="Trebuchet MS"/>
                              <w:spacing w:val="-1"/>
                              <w:w w:val="110"/>
                              <w:sz w:val="16"/>
                            </w:rPr>
                            <w:t> </w:t>
                          </w:r>
                          <w:r>
                            <w:rPr>
                              <w:rFonts w:ascii="Trebuchet MS"/>
                              <w:w w:val="110"/>
                              <w:sz w:val="16"/>
                            </w:rPr>
                            <w:t>ONYANGO</w:t>
                          </w:r>
                          <w:r>
                            <w:rPr>
                              <w:rFonts w:ascii="Trebuchet MS"/>
                              <w:spacing w:val="-1"/>
                              <w:w w:val="110"/>
                              <w:sz w:val="16"/>
                            </w:rPr>
                            <w:t> </w:t>
                          </w:r>
                          <w:r>
                            <w:rPr>
                              <w:rFonts w:ascii="Trebuchet MS"/>
                              <w:w w:val="110"/>
                              <w:sz w:val="16"/>
                            </w:rPr>
                            <w:t>ET </w:t>
                          </w:r>
                          <w:r>
                            <w:rPr>
                              <w:rFonts w:ascii="Trebuchet MS"/>
                              <w:spacing w:val="-5"/>
                              <w:w w:val="110"/>
                              <w:sz w:val="16"/>
                            </w:rPr>
                            <w:t>AL.</w:t>
                          </w:r>
                        </w:p>
                      </w:txbxContent>
                    </wps:txbx>
                    <wps:bodyPr wrap="square" lIns="0" tIns="0" rIns="0" bIns="0" rtlCol="0">
                      <a:noAutofit/>
                    </wps:bodyPr>
                  </wps:wsp>
                </a:graphicData>
              </a:graphic>
            </wp:anchor>
          </w:drawing>
        </mc:Choice>
        <mc:Fallback>
          <w:pict>
            <v:shape style="position:absolute;margin-left:286.370789pt;margin-top:50.182941pt;width:92.65pt;height:11.6pt;mso-position-horizontal-relative:page;mso-position-vertical-relative:page;z-index:-16177664" type="#_x0000_t202" id="docshape23" filled="false" stroked="false">
              <v:textbox inset="0,0,0,0">
                <w:txbxContent>
                  <w:p>
                    <w:pPr>
                      <w:spacing w:before="21"/>
                      <w:ind w:left="20" w:right="0" w:firstLine="0"/>
                      <w:jc w:val="left"/>
                      <w:rPr>
                        <w:rFonts w:ascii="Trebuchet MS"/>
                        <w:sz w:val="16"/>
                      </w:rPr>
                    </w:pPr>
                    <w:r>
                      <w:rPr>
                        <w:rFonts w:ascii="Trebuchet MS"/>
                        <w:w w:val="110"/>
                        <w:sz w:val="16"/>
                      </w:rPr>
                      <w:t>C.</w:t>
                    </w:r>
                    <w:r>
                      <w:rPr>
                        <w:rFonts w:ascii="Trebuchet MS"/>
                        <w:spacing w:val="-2"/>
                        <w:w w:val="110"/>
                        <w:sz w:val="16"/>
                      </w:rPr>
                      <w:t> </w:t>
                    </w:r>
                    <w:r>
                      <w:rPr>
                        <w:rFonts w:ascii="Trebuchet MS"/>
                        <w:w w:val="110"/>
                        <w:sz w:val="16"/>
                      </w:rPr>
                      <w:t>M.</w:t>
                    </w:r>
                    <w:r>
                      <w:rPr>
                        <w:rFonts w:ascii="Trebuchet MS"/>
                        <w:spacing w:val="-1"/>
                        <w:w w:val="110"/>
                        <w:sz w:val="16"/>
                      </w:rPr>
                      <w:t> </w:t>
                    </w:r>
                    <w:r>
                      <w:rPr>
                        <w:rFonts w:ascii="Trebuchet MS"/>
                        <w:w w:val="110"/>
                        <w:sz w:val="16"/>
                      </w:rPr>
                      <w:t>ONYANGO</w:t>
                    </w:r>
                    <w:r>
                      <w:rPr>
                        <w:rFonts w:ascii="Trebuchet MS"/>
                        <w:spacing w:val="-1"/>
                        <w:w w:val="110"/>
                        <w:sz w:val="16"/>
                      </w:rPr>
                      <w:t> </w:t>
                    </w:r>
                    <w:r>
                      <w:rPr>
                        <w:rFonts w:ascii="Trebuchet MS"/>
                        <w:w w:val="110"/>
                        <w:sz w:val="16"/>
                      </w:rPr>
                      <w:t>ET </w:t>
                    </w:r>
                    <w:r>
                      <w:rPr>
                        <w:rFonts w:ascii="Trebuchet MS"/>
                        <w:spacing w:val="-5"/>
                        <w:w w:val="110"/>
                        <w:sz w:val="16"/>
                      </w:rPr>
                      <w:t>AL.</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139328">
              <wp:simplePos x="0" y="0"/>
              <wp:positionH relativeFrom="page">
                <wp:posOffset>673100</wp:posOffset>
              </wp:positionH>
              <wp:positionV relativeFrom="page">
                <wp:posOffset>637323</wp:posOffset>
              </wp:positionV>
              <wp:extent cx="3219450" cy="147320"/>
              <wp:effectExtent l="0" t="0" r="0" b="0"/>
              <wp:wrapNone/>
              <wp:docPr id="38" name="Textbox 38"/>
              <wp:cNvGraphicFramePr>
                <a:graphicFrameLocks/>
              </wp:cNvGraphicFramePr>
              <a:graphic>
                <a:graphicData uri="http://schemas.microsoft.com/office/word/2010/wordprocessingShape">
                  <wps:wsp>
                    <wps:cNvPr id="38" name="Textbox 38"/>
                    <wps:cNvSpPr txBox="1"/>
                    <wps:spPr>
                      <a:xfrm>
                        <a:off x="0" y="0"/>
                        <a:ext cx="3219450" cy="147320"/>
                      </a:xfrm>
                      <a:prstGeom prst="rect">
                        <a:avLst/>
                      </a:prstGeom>
                    </wps:spPr>
                    <wps:txbx>
                      <w:txbxContent>
                        <w:p>
                          <w:pPr>
                            <w:spacing w:before="21"/>
                            <w:ind w:left="20" w:right="0" w:firstLine="0"/>
                            <w:jc w:val="left"/>
                            <w:rPr>
                              <w:rFonts w:ascii="Trebuchet MS"/>
                              <w:sz w:val="16"/>
                            </w:rPr>
                          </w:pPr>
                          <w:r>
                            <w:rPr>
                              <w:rFonts w:ascii="Trebuchet MS"/>
                              <w:w w:val="110"/>
                              <w:sz w:val="16"/>
                            </w:rPr>
                            <w:t>CHARACTERISTICS</w:t>
                          </w:r>
                          <w:r>
                            <w:rPr>
                              <w:rFonts w:ascii="Trebuchet MS"/>
                              <w:spacing w:val="17"/>
                              <w:w w:val="110"/>
                              <w:sz w:val="16"/>
                            </w:rPr>
                            <w:t> </w:t>
                          </w:r>
                          <w:r>
                            <w:rPr>
                              <w:rFonts w:ascii="Trebuchet MS"/>
                              <w:w w:val="110"/>
                              <w:sz w:val="16"/>
                            </w:rPr>
                            <w:t>AND</w:t>
                          </w:r>
                          <w:r>
                            <w:rPr>
                              <w:rFonts w:ascii="Trebuchet MS"/>
                              <w:spacing w:val="17"/>
                              <w:w w:val="110"/>
                              <w:sz w:val="16"/>
                            </w:rPr>
                            <w:t> </w:t>
                          </w:r>
                          <w:r>
                            <w:rPr>
                              <w:rFonts w:ascii="Trebuchet MS"/>
                              <w:w w:val="110"/>
                              <w:sz w:val="16"/>
                            </w:rPr>
                            <w:t>NUTRITION</w:t>
                          </w:r>
                          <w:r>
                            <w:rPr>
                              <w:rFonts w:ascii="Trebuchet MS"/>
                              <w:spacing w:val="17"/>
                              <w:w w:val="110"/>
                              <w:sz w:val="16"/>
                            </w:rPr>
                            <w:t> </w:t>
                          </w:r>
                          <w:r>
                            <w:rPr>
                              <w:rFonts w:ascii="Trebuchet MS"/>
                              <w:w w:val="110"/>
                              <w:sz w:val="16"/>
                            </w:rPr>
                            <w:t>OF</w:t>
                          </w:r>
                          <w:r>
                            <w:rPr>
                              <w:rFonts w:ascii="Trebuchet MS"/>
                              <w:spacing w:val="17"/>
                              <w:w w:val="110"/>
                              <w:sz w:val="16"/>
                            </w:rPr>
                            <w:t> </w:t>
                          </w:r>
                          <w:r>
                            <w:rPr>
                              <w:rFonts w:ascii="Trebuchet MS"/>
                              <w:w w:val="110"/>
                              <w:sz w:val="16"/>
                            </w:rPr>
                            <w:t>VEGETABLE</w:t>
                          </w:r>
                          <w:r>
                            <w:rPr>
                              <w:rFonts w:ascii="Trebuchet MS"/>
                              <w:spacing w:val="16"/>
                              <w:w w:val="110"/>
                              <w:sz w:val="16"/>
                            </w:rPr>
                            <w:t> </w:t>
                          </w:r>
                          <w:r>
                            <w:rPr>
                              <w:rFonts w:ascii="Trebuchet MS"/>
                              <w:spacing w:val="-2"/>
                              <w:w w:val="110"/>
                              <w:sz w:val="16"/>
                            </w:rPr>
                            <w:t>AMARANTH</w:t>
                          </w:r>
                        </w:p>
                      </w:txbxContent>
                    </wps:txbx>
                    <wps:bodyPr wrap="square" lIns="0" tIns="0" rIns="0" bIns="0" rtlCol="0">
                      <a:noAutofit/>
                    </wps:bodyPr>
                  </wps:wsp>
                </a:graphicData>
              </a:graphic>
            </wp:anchor>
          </w:drawing>
        </mc:Choice>
        <mc:Fallback>
          <w:pict>
            <v:shape style="position:absolute;margin-left:53pt;margin-top:50.182941pt;width:253.5pt;height:11.6pt;mso-position-horizontal-relative:page;mso-position-vertical-relative:page;z-index:-16177152" type="#_x0000_t202" id="docshape24" filled="false" stroked="false">
              <v:textbox inset="0,0,0,0">
                <w:txbxContent>
                  <w:p>
                    <w:pPr>
                      <w:spacing w:before="21"/>
                      <w:ind w:left="20" w:right="0" w:firstLine="0"/>
                      <w:jc w:val="left"/>
                      <w:rPr>
                        <w:rFonts w:ascii="Trebuchet MS"/>
                        <w:sz w:val="16"/>
                      </w:rPr>
                    </w:pPr>
                    <w:r>
                      <w:rPr>
                        <w:rFonts w:ascii="Trebuchet MS"/>
                        <w:w w:val="110"/>
                        <w:sz w:val="16"/>
                      </w:rPr>
                      <w:t>CHARACTERISTICS</w:t>
                    </w:r>
                    <w:r>
                      <w:rPr>
                        <w:rFonts w:ascii="Trebuchet MS"/>
                        <w:spacing w:val="17"/>
                        <w:w w:val="110"/>
                        <w:sz w:val="16"/>
                      </w:rPr>
                      <w:t> </w:t>
                    </w:r>
                    <w:r>
                      <w:rPr>
                        <w:rFonts w:ascii="Trebuchet MS"/>
                        <w:w w:val="110"/>
                        <w:sz w:val="16"/>
                      </w:rPr>
                      <w:t>AND</w:t>
                    </w:r>
                    <w:r>
                      <w:rPr>
                        <w:rFonts w:ascii="Trebuchet MS"/>
                        <w:spacing w:val="17"/>
                        <w:w w:val="110"/>
                        <w:sz w:val="16"/>
                      </w:rPr>
                      <w:t> </w:t>
                    </w:r>
                    <w:r>
                      <w:rPr>
                        <w:rFonts w:ascii="Trebuchet MS"/>
                        <w:w w:val="110"/>
                        <w:sz w:val="16"/>
                      </w:rPr>
                      <w:t>NUTRITION</w:t>
                    </w:r>
                    <w:r>
                      <w:rPr>
                        <w:rFonts w:ascii="Trebuchet MS"/>
                        <w:spacing w:val="17"/>
                        <w:w w:val="110"/>
                        <w:sz w:val="16"/>
                      </w:rPr>
                      <w:t> </w:t>
                    </w:r>
                    <w:r>
                      <w:rPr>
                        <w:rFonts w:ascii="Trebuchet MS"/>
                        <w:w w:val="110"/>
                        <w:sz w:val="16"/>
                      </w:rPr>
                      <w:t>OF</w:t>
                    </w:r>
                    <w:r>
                      <w:rPr>
                        <w:rFonts w:ascii="Trebuchet MS"/>
                        <w:spacing w:val="17"/>
                        <w:w w:val="110"/>
                        <w:sz w:val="16"/>
                      </w:rPr>
                      <w:t> </w:t>
                    </w:r>
                    <w:r>
                      <w:rPr>
                        <w:rFonts w:ascii="Trebuchet MS"/>
                        <w:w w:val="110"/>
                        <w:sz w:val="16"/>
                      </w:rPr>
                      <w:t>VEGETABLE</w:t>
                    </w:r>
                    <w:r>
                      <w:rPr>
                        <w:rFonts w:ascii="Trebuchet MS"/>
                        <w:spacing w:val="16"/>
                        <w:w w:val="110"/>
                        <w:sz w:val="16"/>
                      </w:rPr>
                      <w:t> </w:t>
                    </w:r>
                    <w:r>
                      <w:rPr>
                        <w:rFonts w:ascii="Trebuchet MS"/>
                        <w:spacing w:val="-2"/>
                        <w:w w:val="110"/>
                        <w:sz w:val="16"/>
                      </w:rPr>
                      <w:t>AMARANTH</w:t>
                    </w:r>
                  </w:p>
                </w:txbxContent>
              </v:textbox>
              <w10:wrap type="none"/>
            </v:shape>
          </w:pict>
        </mc:Fallback>
      </mc:AlternateContent>
    </w:r>
    <w:r>
      <w:rPr/>
      <mc:AlternateContent>
        <mc:Choice Requires="wps">
          <w:drawing>
            <wp:anchor distT="0" distB="0" distL="0" distR="0" allowOverlap="1" layoutInCell="1" locked="0" behindDoc="1" simplePos="0" relativeHeight="487139840">
              <wp:simplePos x="0" y="0"/>
              <wp:positionH relativeFrom="page">
                <wp:posOffset>4440979</wp:posOffset>
              </wp:positionH>
              <wp:positionV relativeFrom="page">
                <wp:posOffset>637323</wp:posOffset>
              </wp:positionV>
              <wp:extent cx="259079" cy="147320"/>
              <wp:effectExtent l="0" t="0" r="0" b="0"/>
              <wp:wrapNone/>
              <wp:docPr id="39" name="Textbox 39"/>
              <wp:cNvGraphicFramePr>
                <a:graphicFrameLocks/>
              </wp:cNvGraphicFramePr>
              <a:graphic>
                <a:graphicData uri="http://schemas.microsoft.com/office/word/2010/wordprocessingShape">
                  <wps:wsp>
                    <wps:cNvPr id="39" name="Textbox 39"/>
                    <wps:cNvSpPr txBox="1"/>
                    <wps:spPr>
                      <a:xfrm>
                        <a:off x="0" y="0"/>
                        <a:ext cx="259079" cy="147320"/>
                      </a:xfrm>
                      <a:prstGeom prst="rect">
                        <a:avLst/>
                      </a:prstGeom>
                    </wps:spPr>
                    <wps:txbx>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385</w:t>
                          </w:r>
                          <w:r>
                            <w:rPr>
                              <w:rFonts w:ascii="Trebuchet MS"/>
                              <w:spacing w:val="-5"/>
                              <w:w w:val="105"/>
                              <w:sz w:val="16"/>
                            </w:rPr>
                            <w:fldChar w:fldCharType="end"/>
                          </w:r>
                        </w:p>
                      </w:txbxContent>
                    </wps:txbx>
                    <wps:bodyPr wrap="square" lIns="0" tIns="0" rIns="0" bIns="0" rtlCol="0">
                      <a:noAutofit/>
                    </wps:bodyPr>
                  </wps:wsp>
                </a:graphicData>
              </a:graphic>
            </wp:anchor>
          </w:drawing>
        </mc:Choice>
        <mc:Fallback>
          <w:pict>
            <v:shape style="position:absolute;margin-left:349.683411pt;margin-top:50.182941pt;width:20.4pt;height:11.6pt;mso-position-horizontal-relative:page;mso-position-vertical-relative:page;z-index:-16176640" type="#_x0000_t202" id="docshape25" filled="false" stroked="false">
              <v:textbox inset="0,0,0,0">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385</w:t>
                    </w:r>
                    <w:r>
                      <w:rPr>
                        <w:rFonts w:ascii="Trebuchet MS"/>
                        <w:spacing w:val="-5"/>
                        <w:w w:val="105"/>
                        <w:sz w:val="16"/>
                      </w:rPr>
                      <w:fldChar w:fldCharType="end"/>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140352">
              <wp:simplePos x="0" y="0"/>
              <wp:positionH relativeFrom="page">
                <wp:posOffset>673100</wp:posOffset>
              </wp:positionH>
              <wp:positionV relativeFrom="page">
                <wp:posOffset>637323</wp:posOffset>
              </wp:positionV>
              <wp:extent cx="3219450" cy="147320"/>
              <wp:effectExtent l="0" t="0" r="0" b="0"/>
              <wp:wrapNone/>
              <wp:docPr id="45" name="Textbox 45"/>
              <wp:cNvGraphicFramePr>
                <a:graphicFrameLocks/>
              </wp:cNvGraphicFramePr>
              <a:graphic>
                <a:graphicData uri="http://schemas.microsoft.com/office/word/2010/wordprocessingShape">
                  <wps:wsp>
                    <wps:cNvPr id="45" name="Textbox 45"/>
                    <wps:cNvSpPr txBox="1"/>
                    <wps:spPr>
                      <a:xfrm>
                        <a:off x="0" y="0"/>
                        <a:ext cx="3219450" cy="147320"/>
                      </a:xfrm>
                      <a:prstGeom prst="rect">
                        <a:avLst/>
                      </a:prstGeom>
                    </wps:spPr>
                    <wps:txbx>
                      <w:txbxContent>
                        <w:p>
                          <w:pPr>
                            <w:spacing w:before="21"/>
                            <w:ind w:left="20" w:right="0" w:firstLine="0"/>
                            <w:jc w:val="left"/>
                            <w:rPr>
                              <w:rFonts w:ascii="Trebuchet MS"/>
                              <w:sz w:val="16"/>
                            </w:rPr>
                          </w:pPr>
                          <w:r>
                            <w:rPr>
                              <w:rFonts w:ascii="Trebuchet MS"/>
                              <w:w w:val="110"/>
                              <w:sz w:val="16"/>
                            </w:rPr>
                            <w:t>CHARACTERISTICS</w:t>
                          </w:r>
                          <w:r>
                            <w:rPr>
                              <w:rFonts w:ascii="Trebuchet MS"/>
                              <w:spacing w:val="17"/>
                              <w:w w:val="110"/>
                              <w:sz w:val="16"/>
                            </w:rPr>
                            <w:t> </w:t>
                          </w:r>
                          <w:r>
                            <w:rPr>
                              <w:rFonts w:ascii="Trebuchet MS"/>
                              <w:w w:val="110"/>
                              <w:sz w:val="16"/>
                            </w:rPr>
                            <w:t>AND</w:t>
                          </w:r>
                          <w:r>
                            <w:rPr>
                              <w:rFonts w:ascii="Trebuchet MS"/>
                              <w:spacing w:val="17"/>
                              <w:w w:val="110"/>
                              <w:sz w:val="16"/>
                            </w:rPr>
                            <w:t> </w:t>
                          </w:r>
                          <w:r>
                            <w:rPr>
                              <w:rFonts w:ascii="Trebuchet MS"/>
                              <w:w w:val="110"/>
                              <w:sz w:val="16"/>
                            </w:rPr>
                            <w:t>NUTRITION</w:t>
                          </w:r>
                          <w:r>
                            <w:rPr>
                              <w:rFonts w:ascii="Trebuchet MS"/>
                              <w:spacing w:val="17"/>
                              <w:w w:val="110"/>
                              <w:sz w:val="16"/>
                            </w:rPr>
                            <w:t> </w:t>
                          </w:r>
                          <w:r>
                            <w:rPr>
                              <w:rFonts w:ascii="Trebuchet MS"/>
                              <w:w w:val="110"/>
                              <w:sz w:val="16"/>
                            </w:rPr>
                            <w:t>OF</w:t>
                          </w:r>
                          <w:r>
                            <w:rPr>
                              <w:rFonts w:ascii="Trebuchet MS"/>
                              <w:spacing w:val="17"/>
                              <w:w w:val="110"/>
                              <w:sz w:val="16"/>
                            </w:rPr>
                            <w:t> </w:t>
                          </w:r>
                          <w:r>
                            <w:rPr>
                              <w:rFonts w:ascii="Trebuchet MS"/>
                              <w:w w:val="110"/>
                              <w:sz w:val="16"/>
                            </w:rPr>
                            <w:t>VEGETABLE</w:t>
                          </w:r>
                          <w:r>
                            <w:rPr>
                              <w:rFonts w:ascii="Trebuchet MS"/>
                              <w:spacing w:val="16"/>
                              <w:w w:val="110"/>
                              <w:sz w:val="16"/>
                            </w:rPr>
                            <w:t> </w:t>
                          </w:r>
                          <w:r>
                            <w:rPr>
                              <w:rFonts w:ascii="Trebuchet MS"/>
                              <w:spacing w:val="-2"/>
                              <w:w w:val="110"/>
                              <w:sz w:val="16"/>
                            </w:rPr>
                            <w:t>AMARANTH</w:t>
                          </w:r>
                        </w:p>
                      </w:txbxContent>
                    </wps:txbx>
                    <wps:bodyPr wrap="square" lIns="0" tIns="0" rIns="0" bIns="0" rtlCol="0">
                      <a:noAutofit/>
                    </wps:bodyPr>
                  </wps:wsp>
                </a:graphicData>
              </a:graphic>
            </wp:anchor>
          </w:drawing>
        </mc:Choice>
        <mc:Fallback>
          <w:pict>
            <v:shape style="position:absolute;margin-left:53pt;margin-top:50.182941pt;width:253.5pt;height:11.6pt;mso-position-horizontal-relative:page;mso-position-vertical-relative:page;z-index:-16176128" type="#_x0000_t202" id="docshape31" filled="false" stroked="false">
              <v:textbox inset="0,0,0,0">
                <w:txbxContent>
                  <w:p>
                    <w:pPr>
                      <w:spacing w:before="21"/>
                      <w:ind w:left="20" w:right="0" w:firstLine="0"/>
                      <w:jc w:val="left"/>
                      <w:rPr>
                        <w:rFonts w:ascii="Trebuchet MS"/>
                        <w:sz w:val="16"/>
                      </w:rPr>
                    </w:pPr>
                    <w:r>
                      <w:rPr>
                        <w:rFonts w:ascii="Trebuchet MS"/>
                        <w:w w:val="110"/>
                        <w:sz w:val="16"/>
                      </w:rPr>
                      <w:t>CHARACTERISTICS</w:t>
                    </w:r>
                    <w:r>
                      <w:rPr>
                        <w:rFonts w:ascii="Trebuchet MS"/>
                        <w:spacing w:val="17"/>
                        <w:w w:val="110"/>
                        <w:sz w:val="16"/>
                      </w:rPr>
                      <w:t> </w:t>
                    </w:r>
                    <w:r>
                      <w:rPr>
                        <w:rFonts w:ascii="Trebuchet MS"/>
                        <w:w w:val="110"/>
                        <w:sz w:val="16"/>
                      </w:rPr>
                      <w:t>AND</w:t>
                    </w:r>
                    <w:r>
                      <w:rPr>
                        <w:rFonts w:ascii="Trebuchet MS"/>
                        <w:spacing w:val="17"/>
                        <w:w w:val="110"/>
                        <w:sz w:val="16"/>
                      </w:rPr>
                      <w:t> </w:t>
                    </w:r>
                    <w:r>
                      <w:rPr>
                        <w:rFonts w:ascii="Trebuchet MS"/>
                        <w:w w:val="110"/>
                        <w:sz w:val="16"/>
                      </w:rPr>
                      <w:t>NUTRITION</w:t>
                    </w:r>
                    <w:r>
                      <w:rPr>
                        <w:rFonts w:ascii="Trebuchet MS"/>
                        <w:spacing w:val="17"/>
                        <w:w w:val="110"/>
                        <w:sz w:val="16"/>
                      </w:rPr>
                      <w:t> </w:t>
                    </w:r>
                    <w:r>
                      <w:rPr>
                        <w:rFonts w:ascii="Trebuchet MS"/>
                        <w:w w:val="110"/>
                        <w:sz w:val="16"/>
                      </w:rPr>
                      <w:t>OF</w:t>
                    </w:r>
                    <w:r>
                      <w:rPr>
                        <w:rFonts w:ascii="Trebuchet MS"/>
                        <w:spacing w:val="17"/>
                        <w:w w:val="110"/>
                        <w:sz w:val="16"/>
                      </w:rPr>
                      <w:t> </w:t>
                    </w:r>
                    <w:r>
                      <w:rPr>
                        <w:rFonts w:ascii="Trebuchet MS"/>
                        <w:w w:val="110"/>
                        <w:sz w:val="16"/>
                      </w:rPr>
                      <w:t>VEGETABLE</w:t>
                    </w:r>
                    <w:r>
                      <w:rPr>
                        <w:rFonts w:ascii="Trebuchet MS"/>
                        <w:spacing w:val="16"/>
                        <w:w w:val="110"/>
                        <w:sz w:val="16"/>
                      </w:rPr>
                      <w:t> </w:t>
                    </w:r>
                    <w:r>
                      <w:rPr>
                        <w:rFonts w:ascii="Trebuchet MS"/>
                        <w:spacing w:val="-2"/>
                        <w:w w:val="110"/>
                        <w:sz w:val="16"/>
                      </w:rPr>
                      <w:t>AMARANTH</w:t>
                    </w:r>
                  </w:p>
                </w:txbxContent>
              </v:textbox>
              <w10:wrap type="none"/>
            </v:shape>
          </w:pict>
        </mc:Fallback>
      </mc:AlternateContent>
    </w:r>
    <w:r>
      <w:rPr/>
      <mc:AlternateContent>
        <mc:Choice Requires="wps">
          <w:drawing>
            <wp:anchor distT="0" distB="0" distL="0" distR="0" allowOverlap="1" layoutInCell="1" locked="0" behindDoc="1" simplePos="0" relativeHeight="487140864">
              <wp:simplePos x="0" y="0"/>
              <wp:positionH relativeFrom="page">
                <wp:posOffset>4440979</wp:posOffset>
              </wp:positionH>
              <wp:positionV relativeFrom="page">
                <wp:posOffset>637323</wp:posOffset>
              </wp:positionV>
              <wp:extent cx="259079" cy="147320"/>
              <wp:effectExtent l="0" t="0" r="0" b="0"/>
              <wp:wrapNone/>
              <wp:docPr id="46" name="Textbox 46"/>
              <wp:cNvGraphicFramePr>
                <a:graphicFrameLocks/>
              </wp:cNvGraphicFramePr>
              <a:graphic>
                <a:graphicData uri="http://schemas.microsoft.com/office/word/2010/wordprocessingShape">
                  <wps:wsp>
                    <wps:cNvPr id="46" name="Textbox 46"/>
                    <wps:cNvSpPr txBox="1"/>
                    <wps:spPr>
                      <a:xfrm>
                        <a:off x="0" y="0"/>
                        <a:ext cx="259079" cy="147320"/>
                      </a:xfrm>
                      <a:prstGeom prst="rect">
                        <a:avLst/>
                      </a:prstGeom>
                    </wps:spPr>
                    <wps:txbx>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389</w:t>
                          </w:r>
                          <w:r>
                            <w:rPr>
                              <w:rFonts w:ascii="Trebuchet MS"/>
                              <w:spacing w:val="-5"/>
                              <w:w w:val="105"/>
                              <w:sz w:val="16"/>
                            </w:rPr>
                            <w:fldChar w:fldCharType="end"/>
                          </w:r>
                        </w:p>
                      </w:txbxContent>
                    </wps:txbx>
                    <wps:bodyPr wrap="square" lIns="0" tIns="0" rIns="0" bIns="0" rtlCol="0">
                      <a:noAutofit/>
                    </wps:bodyPr>
                  </wps:wsp>
                </a:graphicData>
              </a:graphic>
            </wp:anchor>
          </w:drawing>
        </mc:Choice>
        <mc:Fallback>
          <w:pict>
            <v:shape style="position:absolute;margin-left:349.683411pt;margin-top:50.182941pt;width:20.4pt;height:11.6pt;mso-position-horizontal-relative:page;mso-position-vertical-relative:page;z-index:-16175616" type="#_x0000_t202" id="docshape32" filled="false" stroked="false">
              <v:textbox inset="0,0,0,0">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389</w:t>
                    </w:r>
                    <w:r>
                      <w:rPr>
                        <w:rFonts w:ascii="Trebuchet MS"/>
                        <w:spacing w:val="-5"/>
                        <w:w w:val="105"/>
                        <w:sz w:val="16"/>
                      </w:rPr>
                      <w:fldChar w:fldCharType="end"/>
                    </w:r>
                  </w:p>
                </w:txbxContent>
              </v:textbox>
              <w10:wrap type="none"/>
            </v:shape>
          </w:pict>
        </mc:Fallback>
      </mc:AlternateContent>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141376">
              <wp:simplePos x="0" y="0"/>
              <wp:positionH relativeFrom="page">
                <wp:posOffset>673100</wp:posOffset>
              </wp:positionH>
              <wp:positionV relativeFrom="page">
                <wp:posOffset>637323</wp:posOffset>
              </wp:positionV>
              <wp:extent cx="3219450" cy="147320"/>
              <wp:effectExtent l="0" t="0" r="0" b="0"/>
              <wp:wrapNone/>
              <wp:docPr id="49" name="Textbox 49"/>
              <wp:cNvGraphicFramePr>
                <a:graphicFrameLocks/>
              </wp:cNvGraphicFramePr>
              <a:graphic>
                <a:graphicData uri="http://schemas.microsoft.com/office/word/2010/wordprocessingShape">
                  <wps:wsp>
                    <wps:cNvPr id="49" name="Textbox 49"/>
                    <wps:cNvSpPr txBox="1"/>
                    <wps:spPr>
                      <a:xfrm>
                        <a:off x="0" y="0"/>
                        <a:ext cx="3219450" cy="147320"/>
                      </a:xfrm>
                      <a:prstGeom prst="rect">
                        <a:avLst/>
                      </a:prstGeom>
                    </wps:spPr>
                    <wps:txbx>
                      <w:txbxContent>
                        <w:p>
                          <w:pPr>
                            <w:spacing w:before="21"/>
                            <w:ind w:left="20" w:right="0" w:firstLine="0"/>
                            <w:jc w:val="left"/>
                            <w:rPr>
                              <w:rFonts w:ascii="Trebuchet MS"/>
                              <w:sz w:val="16"/>
                            </w:rPr>
                          </w:pPr>
                          <w:r>
                            <w:rPr>
                              <w:rFonts w:ascii="Trebuchet MS"/>
                              <w:w w:val="110"/>
                              <w:sz w:val="16"/>
                            </w:rPr>
                            <w:t>CHARACTERISTICS</w:t>
                          </w:r>
                          <w:r>
                            <w:rPr>
                              <w:rFonts w:ascii="Trebuchet MS"/>
                              <w:spacing w:val="17"/>
                              <w:w w:val="110"/>
                              <w:sz w:val="16"/>
                            </w:rPr>
                            <w:t> </w:t>
                          </w:r>
                          <w:r>
                            <w:rPr>
                              <w:rFonts w:ascii="Trebuchet MS"/>
                              <w:w w:val="110"/>
                              <w:sz w:val="16"/>
                            </w:rPr>
                            <w:t>AND</w:t>
                          </w:r>
                          <w:r>
                            <w:rPr>
                              <w:rFonts w:ascii="Trebuchet MS"/>
                              <w:spacing w:val="17"/>
                              <w:w w:val="110"/>
                              <w:sz w:val="16"/>
                            </w:rPr>
                            <w:t> </w:t>
                          </w:r>
                          <w:r>
                            <w:rPr>
                              <w:rFonts w:ascii="Trebuchet MS"/>
                              <w:w w:val="110"/>
                              <w:sz w:val="16"/>
                            </w:rPr>
                            <w:t>NUTRITION</w:t>
                          </w:r>
                          <w:r>
                            <w:rPr>
                              <w:rFonts w:ascii="Trebuchet MS"/>
                              <w:spacing w:val="17"/>
                              <w:w w:val="110"/>
                              <w:sz w:val="16"/>
                            </w:rPr>
                            <w:t> </w:t>
                          </w:r>
                          <w:r>
                            <w:rPr>
                              <w:rFonts w:ascii="Trebuchet MS"/>
                              <w:w w:val="110"/>
                              <w:sz w:val="16"/>
                            </w:rPr>
                            <w:t>OF</w:t>
                          </w:r>
                          <w:r>
                            <w:rPr>
                              <w:rFonts w:ascii="Trebuchet MS"/>
                              <w:spacing w:val="17"/>
                              <w:w w:val="110"/>
                              <w:sz w:val="16"/>
                            </w:rPr>
                            <w:t> </w:t>
                          </w:r>
                          <w:r>
                            <w:rPr>
                              <w:rFonts w:ascii="Trebuchet MS"/>
                              <w:w w:val="110"/>
                              <w:sz w:val="16"/>
                            </w:rPr>
                            <w:t>VEGETABLE</w:t>
                          </w:r>
                          <w:r>
                            <w:rPr>
                              <w:rFonts w:ascii="Trebuchet MS"/>
                              <w:spacing w:val="16"/>
                              <w:w w:val="110"/>
                              <w:sz w:val="16"/>
                            </w:rPr>
                            <w:t> </w:t>
                          </w:r>
                          <w:r>
                            <w:rPr>
                              <w:rFonts w:ascii="Trebuchet MS"/>
                              <w:spacing w:val="-2"/>
                              <w:w w:val="110"/>
                              <w:sz w:val="16"/>
                            </w:rPr>
                            <w:t>AMARANTH</w:t>
                          </w:r>
                        </w:p>
                      </w:txbxContent>
                    </wps:txbx>
                    <wps:bodyPr wrap="square" lIns="0" tIns="0" rIns="0" bIns="0" rtlCol="0">
                      <a:noAutofit/>
                    </wps:bodyPr>
                  </wps:wsp>
                </a:graphicData>
              </a:graphic>
            </wp:anchor>
          </w:drawing>
        </mc:Choice>
        <mc:Fallback>
          <w:pict>
            <v:shape style="position:absolute;margin-left:53pt;margin-top:50.182941pt;width:253.5pt;height:11.6pt;mso-position-horizontal-relative:page;mso-position-vertical-relative:page;z-index:-16175104" type="#_x0000_t202" id="docshape35" filled="false" stroked="false">
              <v:textbox inset="0,0,0,0">
                <w:txbxContent>
                  <w:p>
                    <w:pPr>
                      <w:spacing w:before="21"/>
                      <w:ind w:left="20" w:right="0" w:firstLine="0"/>
                      <w:jc w:val="left"/>
                      <w:rPr>
                        <w:rFonts w:ascii="Trebuchet MS"/>
                        <w:sz w:val="16"/>
                      </w:rPr>
                    </w:pPr>
                    <w:r>
                      <w:rPr>
                        <w:rFonts w:ascii="Trebuchet MS"/>
                        <w:w w:val="110"/>
                        <w:sz w:val="16"/>
                      </w:rPr>
                      <w:t>CHARACTERISTICS</w:t>
                    </w:r>
                    <w:r>
                      <w:rPr>
                        <w:rFonts w:ascii="Trebuchet MS"/>
                        <w:spacing w:val="17"/>
                        <w:w w:val="110"/>
                        <w:sz w:val="16"/>
                      </w:rPr>
                      <w:t> </w:t>
                    </w:r>
                    <w:r>
                      <w:rPr>
                        <w:rFonts w:ascii="Trebuchet MS"/>
                        <w:w w:val="110"/>
                        <w:sz w:val="16"/>
                      </w:rPr>
                      <w:t>AND</w:t>
                    </w:r>
                    <w:r>
                      <w:rPr>
                        <w:rFonts w:ascii="Trebuchet MS"/>
                        <w:spacing w:val="17"/>
                        <w:w w:val="110"/>
                        <w:sz w:val="16"/>
                      </w:rPr>
                      <w:t> </w:t>
                    </w:r>
                    <w:r>
                      <w:rPr>
                        <w:rFonts w:ascii="Trebuchet MS"/>
                        <w:w w:val="110"/>
                        <w:sz w:val="16"/>
                      </w:rPr>
                      <w:t>NUTRITION</w:t>
                    </w:r>
                    <w:r>
                      <w:rPr>
                        <w:rFonts w:ascii="Trebuchet MS"/>
                        <w:spacing w:val="17"/>
                        <w:w w:val="110"/>
                        <w:sz w:val="16"/>
                      </w:rPr>
                      <w:t> </w:t>
                    </w:r>
                    <w:r>
                      <w:rPr>
                        <w:rFonts w:ascii="Trebuchet MS"/>
                        <w:w w:val="110"/>
                        <w:sz w:val="16"/>
                      </w:rPr>
                      <w:t>OF</w:t>
                    </w:r>
                    <w:r>
                      <w:rPr>
                        <w:rFonts w:ascii="Trebuchet MS"/>
                        <w:spacing w:val="17"/>
                        <w:w w:val="110"/>
                        <w:sz w:val="16"/>
                      </w:rPr>
                      <w:t> </w:t>
                    </w:r>
                    <w:r>
                      <w:rPr>
                        <w:rFonts w:ascii="Trebuchet MS"/>
                        <w:w w:val="110"/>
                        <w:sz w:val="16"/>
                      </w:rPr>
                      <w:t>VEGETABLE</w:t>
                    </w:r>
                    <w:r>
                      <w:rPr>
                        <w:rFonts w:ascii="Trebuchet MS"/>
                        <w:spacing w:val="16"/>
                        <w:w w:val="110"/>
                        <w:sz w:val="16"/>
                      </w:rPr>
                      <w:t> </w:t>
                    </w:r>
                    <w:r>
                      <w:rPr>
                        <w:rFonts w:ascii="Trebuchet MS"/>
                        <w:spacing w:val="-2"/>
                        <w:w w:val="110"/>
                        <w:sz w:val="16"/>
                      </w:rPr>
                      <w:t>AMARANTH</w:t>
                    </w:r>
                  </w:p>
                </w:txbxContent>
              </v:textbox>
              <w10:wrap type="none"/>
            </v:shape>
          </w:pict>
        </mc:Fallback>
      </mc:AlternateContent>
    </w:r>
    <w:r>
      <w:rPr/>
      <mc:AlternateContent>
        <mc:Choice Requires="wps">
          <w:drawing>
            <wp:anchor distT="0" distB="0" distL="0" distR="0" allowOverlap="1" layoutInCell="1" locked="0" behindDoc="1" simplePos="0" relativeHeight="487141888">
              <wp:simplePos x="0" y="0"/>
              <wp:positionH relativeFrom="page">
                <wp:posOffset>4440979</wp:posOffset>
              </wp:positionH>
              <wp:positionV relativeFrom="page">
                <wp:posOffset>637323</wp:posOffset>
              </wp:positionV>
              <wp:extent cx="259079" cy="147320"/>
              <wp:effectExtent l="0" t="0" r="0" b="0"/>
              <wp:wrapNone/>
              <wp:docPr id="50" name="Textbox 50"/>
              <wp:cNvGraphicFramePr>
                <a:graphicFrameLocks/>
              </wp:cNvGraphicFramePr>
              <a:graphic>
                <a:graphicData uri="http://schemas.microsoft.com/office/word/2010/wordprocessingShape">
                  <wps:wsp>
                    <wps:cNvPr id="50" name="Textbox 50"/>
                    <wps:cNvSpPr txBox="1"/>
                    <wps:spPr>
                      <a:xfrm>
                        <a:off x="0" y="0"/>
                        <a:ext cx="259079" cy="147320"/>
                      </a:xfrm>
                      <a:prstGeom prst="rect">
                        <a:avLst/>
                      </a:prstGeom>
                    </wps:spPr>
                    <wps:txbx>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391</w:t>
                          </w:r>
                          <w:r>
                            <w:rPr>
                              <w:rFonts w:ascii="Trebuchet MS"/>
                              <w:spacing w:val="-5"/>
                              <w:w w:val="105"/>
                              <w:sz w:val="16"/>
                            </w:rPr>
                            <w:fldChar w:fldCharType="end"/>
                          </w:r>
                        </w:p>
                      </w:txbxContent>
                    </wps:txbx>
                    <wps:bodyPr wrap="square" lIns="0" tIns="0" rIns="0" bIns="0" rtlCol="0">
                      <a:noAutofit/>
                    </wps:bodyPr>
                  </wps:wsp>
                </a:graphicData>
              </a:graphic>
            </wp:anchor>
          </w:drawing>
        </mc:Choice>
        <mc:Fallback>
          <w:pict>
            <v:shape style="position:absolute;margin-left:349.683411pt;margin-top:50.182941pt;width:20.4pt;height:11.6pt;mso-position-horizontal-relative:page;mso-position-vertical-relative:page;z-index:-16174592" type="#_x0000_t202" id="docshape36" filled="false" stroked="false">
              <v:textbox inset="0,0,0,0">
                <w:txbxContent>
                  <w:p>
                    <w:pPr>
                      <w:spacing w:before="21"/>
                      <w:ind w:left="60" w:right="0" w:firstLine="0"/>
                      <w:jc w:val="left"/>
                      <w:rPr>
                        <w:rFonts w:ascii="Trebuchet MS"/>
                        <w:sz w:val="16"/>
                      </w:rPr>
                    </w:pPr>
                    <w:r>
                      <w:rPr>
                        <w:rFonts w:ascii="Trebuchet MS"/>
                        <w:spacing w:val="-5"/>
                        <w:w w:val="105"/>
                        <w:sz w:val="16"/>
                      </w:rPr>
                      <w:fldChar w:fldCharType="begin"/>
                    </w:r>
                    <w:r>
                      <w:rPr>
                        <w:rFonts w:ascii="Trebuchet MS"/>
                        <w:spacing w:val="-5"/>
                        <w:w w:val="105"/>
                        <w:sz w:val="16"/>
                      </w:rPr>
                      <w:instrText> PAGE </w:instrText>
                    </w:r>
                    <w:r>
                      <w:rPr>
                        <w:rFonts w:ascii="Trebuchet MS"/>
                        <w:spacing w:val="-5"/>
                        <w:w w:val="105"/>
                        <w:sz w:val="16"/>
                      </w:rPr>
                      <w:fldChar w:fldCharType="separate"/>
                    </w:r>
                    <w:r>
                      <w:rPr>
                        <w:rFonts w:ascii="Trebuchet MS"/>
                        <w:spacing w:val="-5"/>
                        <w:w w:val="105"/>
                        <w:sz w:val="16"/>
                      </w:rPr>
                      <w:t>391</w:t>
                    </w:r>
                    <w:r>
                      <w:rPr>
                        <w:rFonts w:ascii="Trebuchet MS"/>
                        <w:spacing w:val="-5"/>
                        <w:w w:val="105"/>
                        <w:sz w:val="16"/>
                      </w:rPr>
                      <w:fldChar w:fldCharType="end"/>
                    </w:r>
                  </w:p>
                </w:txbxContent>
              </v:textbox>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0"/>
      <w:szCs w:val="20"/>
      <w:lang w:val="en-US" w:eastAsia="en-US" w:bidi="ar-SA"/>
    </w:rPr>
  </w:style>
  <w:style w:styleId="Heading1" w:type="paragraph">
    <w:name w:val="Heading 1"/>
    <w:basedOn w:val="Normal"/>
    <w:uiPriority w:val="1"/>
    <w:qFormat/>
    <w:pPr>
      <w:ind w:left="1320"/>
      <w:outlineLvl w:val="1"/>
    </w:pPr>
    <w:rPr>
      <w:rFonts w:ascii="Trebuchet MS" w:hAnsi="Trebuchet MS" w:eastAsia="Trebuchet MS" w:cs="Trebuchet MS"/>
      <w:b/>
      <w:bCs/>
      <w:sz w:val="20"/>
      <w:szCs w:val="20"/>
      <w:lang w:val="en-US" w:eastAsia="en-US" w:bidi="ar-SA"/>
    </w:rPr>
  </w:style>
  <w:style w:styleId="Heading2" w:type="paragraph">
    <w:name w:val="Heading 2"/>
    <w:basedOn w:val="Normal"/>
    <w:uiPriority w:val="1"/>
    <w:qFormat/>
    <w:pPr>
      <w:ind w:left="360"/>
      <w:jc w:val="both"/>
      <w:outlineLvl w:val="2"/>
    </w:pPr>
    <w:rPr>
      <w:rFonts w:ascii="Trebuchet MS" w:hAnsi="Trebuchet MS" w:eastAsia="Trebuchet MS" w:cs="Trebuchet MS"/>
      <w:b/>
      <w:bCs/>
      <w:sz w:val="20"/>
      <w:szCs w:val="20"/>
      <w:lang w:val="en-US" w:eastAsia="en-US" w:bidi="ar-SA"/>
    </w:rPr>
  </w:style>
  <w:style w:styleId="Title" w:type="paragraph">
    <w:name w:val="Title"/>
    <w:basedOn w:val="Normal"/>
    <w:uiPriority w:val="1"/>
    <w:qFormat/>
    <w:pPr>
      <w:spacing w:before="1"/>
      <w:ind w:left="1622" w:right="1943"/>
    </w:pPr>
    <w:rPr>
      <w:rFonts w:ascii="Arial Black" w:hAnsi="Arial Black" w:eastAsia="Arial Black" w:cs="Arial Black"/>
      <w:sz w:val="36"/>
      <w:szCs w:val="36"/>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spacing w:before="17"/>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hyperlink" Target="http://www.tandfonline.com/loi/gefn20" TargetMode="External"/><Relationship Id="rId9" Type="http://schemas.openxmlformats.org/officeDocument/2006/relationships/hyperlink" Target="http://www.tandfonline.com/action/showCitFormats?doi=10.1080/03670240802003926" TargetMode="External"/><Relationship Id="rId10" Type="http://schemas.openxmlformats.org/officeDocument/2006/relationships/hyperlink" Target="http://dx.doi.org/10.1080/03670240802003926" TargetMode="External"/><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hyperlink" Target="http://www.tandfonline.com/action/authorSubmission?journalCode=gefn20&amp;page=instructions" TargetMode="External"/><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hyperlink" Target="http://www.tandfonline.com/doi/mlt/10.1080/03670240802003926" TargetMode="External"/><Relationship Id="rId18" Type="http://schemas.openxmlformats.org/officeDocument/2006/relationships/image" Target="media/image8.png"/><Relationship Id="rId19" Type="http://schemas.openxmlformats.org/officeDocument/2006/relationships/hyperlink" Target="http://www.tandfonline.com/doi/citedby/10.1080/03670240802003926#tabModule" TargetMode="External"/><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hyperlink" Target="http://www.tandfonline.com/action/journalInformation?journalCode=gefn20" TargetMode="External"/><Relationship Id="rId24" Type="http://schemas.openxmlformats.org/officeDocument/2006/relationships/header" Target="header1.xml"/><Relationship Id="rId25" Type="http://schemas.openxmlformats.org/officeDocument/2006/relationships/header" Target="header2.xml"/><Relationship Id="rId26" Type="http://schemas.openxmlformats.org/officeDocument/2006/relationships/image" Target="media/image12.png"/><Relationship Id="rId27" Type="http://schemas.openxmlformats.org/officeDocument/2006/relationships/hyperlink" Target="mailto:Imungijk@yahoo.com" TargetMode="External"/><Relationship Id="rId28" Type="http://schemas.openxmlformats.org/officeDocument/2006/relationships/header" Target="header3.xml"/><Relationship Id="rId29" Type="http://schemas.openxmlformats.org/officeDocument/2006/relationships/header" Target="header4.xml"/><Relationship Id="rId30" Type="http://schemas.openxmlformats.org/officeDocument/2006/relationships/header" Target="header5.xml"/><Relationship Id="rId31" Type="http://schemas.openxmlformats.org/officeDocument/2006/relationships/header" Target="header6.xml"/><Relationship Id="rId32" Type="http://schemas.openxmlformats.org/officeDocument/2006/relationships/header" Target="header7.xml"/><Relationship Id="rId33" Type="http://schemas.openxmlformats.org/officeDocument/2006/relationships/header" Target="header8.xml"/><Relationship Id="rId34" Type="http://schemas.openxmlformats.org/officeDocument/2006/relationships/header" Target="header9.xml"/><Relationship Id="rId35" Type="http://schemas.openxmlformats.org/officeDocument/2006/relationships/header" Target="header10.xml"/><Relationship Id="rId36" Type="http://schemas.openxmlformats.org/officeDocument/2006/relationships/header" Target="header11.xml"/><Relationship Id="rId37" Type="http://schemas.openxmlformats.org/officeDocument/2006/relationships/hyperlink" Target="http://www.atsdr.cdc.gov/toxprofiles/tp13-c6.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swaminathans</dc:creator>
  <dc:title>GEFN47(04).book(GEFN_A_300558.fm)</dc:title>
  <dcterms:created xsi:type="dcterms:W3CDTF">2024-11-08T14:04:40Z</dcterms:created>
  <dcterms:modified xsi:type="dcterms:W3CDTF">2024-11-08T14:04:40Z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2008-07-25T00:00:00Z</vt:filetime>
  </property>
  <property fmtid="{D5CDD505-2E9C-101B-9397-08002B2CF9AE}" pid="3" name="Creator">
    <vt:lpwstr>PScript5.dll Version 5.2.2</vt:lpwstr>
  </property>
  <property fmtid="{D5CDD505-2E9C-101B-9397-08002B2CF9AE}" pid="4" name="LastSaved">
    <vt:filetime>2024-11-08T00:00:00Z</vt:filetime>
  </property>
  <property fmtid="{D5CDD505-2E9C-101B-9397-08002B2CF9AE}" pid="5" name="Producer">
    <vt:lpwstr>iText 4.2.0 by 1T3XT</vt:lpwstr>
  </property>
</Properties>
</file>